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94" w:rsidRPr="009E567B" w:rsidRDefault="006B7379" w:rsidP="009E567B">
      <w:pPr>
        <w:jc w:val="right"/>
        <w:rPr>
          <w:rFonts w:ascii="Trebuchet MS" w:hAnsi="Trebuchet MS"/>
          <w:noProof/>
          <w:color w:val="4E88C7"/>
          <w:sz w:val="32"/>
          <w:szCs w:val="32"/>
        </w:rPr>
      </w:pPr>
      <w:r w:rsidRPr="006B7379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5465445</wp:posOffset>
                </wp:positionV>
                <wp:extent cx="326707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79" w:rsidRDefault="006B7379" w:rsidP="006B737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</w:rPr>
                              <w:t>Learning, Development &amp; Events Administrator</w:t>
                            </w:r>
                          </w:p>
                          <w:p w:rsidR="006B7379" w:rsidRPr="005216F6" w:rsidRDefault="006B7379" w:rsidP="006B737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5216F6">
                              <w:rPr>
                                <w:rFonts w:ascii="Trebuchet MS" w:hAnsi="Trebuchet MS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</w:rPr>
                              <w:t>Recruitment Pack</w:t>
                            </w:r>
                          </w:p>
                          <w:p w:rsidR="006B7379" w:rsidRDefault="006B7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pt;margin-top:430.35pt;width:257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" filled="f" stroked="f">
                <v:textbox style="mso-fit-shape-to-text:t">
                  <w:txbxContent>
                    <w:p w:rsidR="006B7379" w:rsidRDefault="006B7379" w:rsidP="006B7379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</w:rPr>
                        <w:t>Learning, Development &amp; Events Administrator</w:t>
                      </w:r>
                    </w:p>
                    <w:p w:rsidR="006B7379" w:rsidRPr="005216F6" w:rsidRDefault="006B7379" w:rsidP="006B7379">
                      <w:pPr>
                        <w:jc w:val="center"/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5216F6">
                        <w:rPr>
                          <w:rFonts w:ascii="Trebuchet MS" w:hAnsi="Trebuchet MS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</w:rPr>
                        <w:t>Recruitment Pack</w:t>
                      </w:r>
                    </w:p>
                    <w:p w:rsidR="006B7379" w:rsidRDefault="006B7379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14F31">
        <w:rPr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50EBFD7F" wp14:editId="10D03DC4">
            <wp:simplePos x="0" y="0"/>
            <wp:positionH relativeFrom="margin">
              <wp:posOffset>-906145</wp:posOffset>
            </wp:positionH>
            <wp:positionV relativeFrom="margin">
              <wp:posOffset>-688340</wp:posOffset>
            </wp:positionV>
            <wp:extent cx="7653655" cy="10826750"/>
            <wp:effectExtent l="0" t="0" r="444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ranscend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082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567B" w:rsidRPr="000638F0">
        <w:rPr>
          <w:rFonts w:ascii="Trebuchet MS" w:hAnsi="Trebuchet MS"/>
          <w:noProof/>
          <w:color w:val="4E88C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0E391" wp14:editId="4946FE41">
                <wp:simplePos x="0" y="0"/>
                <wp:positionH relativeFrom="column">
                  <wp:posOffset>-422910</wp:posOffset>
                </wp:positionH>
                <wp:positionV relativeFrom="margin">
                  <wp:posOffset>5469255</wp:posOffset>
                </wp:positionV>
                <wp:extent cx="3548380" cy="15963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59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BE" w:rsidRDefault="00A823FE" w:rsidP="000638F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</w:rPr>
                              <w:t>Learning, Development &amp; Events Administrator</w:t>
                            </w:r>
                          </w:p>
                          <w:p w:rsidR="005216F6" w:rsidRPr="005216F6" w:rsidRDefault="005216F6" w:rsidP="000638F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5216F6">
                              <w:rPr>
                                <w:rFonts w:ascii="Trebuchet MS" w:hAnsi="Trebuchet MS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</w:rPr>
                              <w:t>Recruitment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E391" id="_x0000_s1027" type="#_x0000_t202" style="position:absolute;left:0;text-align:left;margin-left:-33.3pt;margin-top:430.65pt;width:279.4pt;height:1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" filled="f" stroked="f">
                <v:textbox>
                  <w:txbxContent>
                    <w:p w:rsidR="00CE7EBE" w:rsidRDefault="00A823FE" w:rsidP="000638F0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</w:rPr>
                        <w:t>Learning, Development &amp; Events Administrator</w:t>
                      </w:r>
                    </w:p>
                    <w:p w:rsidR="005216F6" w:rsidRPr="005216F6" w:rsidRDefault="005216F6" w:rsidP="000638F0">
                      <w:pPr>
                        <w:jc w:val="center"/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5216F6">
                        <w:rPr>
                          <w:rFonts w:ascii="Trebuchet MS" w:hAnsi="Trebuchet MS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</w:rPr>
                        <w:t>Recruitment Pack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E3677">
        <w:rPr>
          <w:color w:val="000000" w:themeColor="text1"/>
          <w:sz w:val="32"/>
          <w:szCs w:val="32"/>
        </w:rPr>
        <w:t xml:space="preserve"> </w:t>
      </w:r>
      <w:sdt>
        <w:sdtPr>
          <w:rPr>
            <w:color w:val="000000" w:themeColor="text1"/>
            <w:sz w:val="32"/>
            <w:szCs w:val="32"/>
          </w:rPr>
          <w:id w:val="2138752604"/>
          <w:docPartObj>
            <w:docPartGallery w:val="Cover Pages"/>
            <w:docPartUnique/>
          </w:docPartObj>
        </w:sdtPr>
        <w:sdtEndPr>
          <w:rPr>
            <w:rFonts w:ascii="Trebuchet MS" w:hAnsi="Trebuchet MS"/>
            <w:noProof/>
            <w:color w:val="4E88C7"/>
          </w:rPr>
        </w:sdtEndPr>
        <w:sdtContent>
          <w:r w:rsidR="00DA4B45">
            <w:rPr>
              <w:rFonts w:ascii="Trebuchet MS" w:hAnsi="Trebuchet MS"/>
              <w:noProof/>
              <w:color w:val="4E88C7"/>
              <w:sz w:val="32"/>
              <w:szCs w:val="32"/>
            </w:rPr>
            <w:br w:type="page"/>
          </w:r>
        </w:sdtContent>
      </w:sdt>
    </w:p>
    <w:tbl>
      <w:tblPr>
        <w:tblStyle w:val="TableGrid"/>
        <w:tblpPr w:leftFromText="180" w:rightFromText="180" w:vertAnchor="text" w:horzAnchor="page" w:tblpX="5430" w:tblpY="29"/>
        <w:tblW w:w="0" w:type="auto"/>
        <w:tblLook w:val="04A0" w:firstRow="1" w:lastRow="0" w:firstColumn="1" w:lastColumn="0" w:noHBand="0" w:noVBand="1"/>
      </w:tblPr>
      <w:tblGrid>
        <w:gridCol w:w="5340"/>
      </w:tblGrid>
      <w:tr w:rsidR="00865EBF" w:rsidTr="00865EBF">
        <w:tc>
          <w:tcPr>
            <w:tcW w:w="5340" w:type="dxa"/>
            <w:shd w:val="clear" w:color="auto" w:fill="4E88C7"/>
          </w:tcPr>
          <w:p w:rsidR="00865EBF" w:rsidRDefault="00865EBF" w:rsidP="00865EBF">
            <w:pPr>
              <w:pStyle w:val="BodyText"/>
              <w:spacing w:after="120"/>
              <w:rPr>
                <w:color w:val="FFFFFF" w:themeColor="background1"/>
                <w:sz w:val="32"/>
                <w:szCs w:val="32"/>
              </w:rPr>
            </w:pPr>
            <w:bookmarkStart w:id="1" w:name="_Hlk16172998"/>
          </w:p>
          <w:p w:rsidR="00865EBF" w:rsidRDefault="00865EBF" w:rsidP="00865EBF">
            <w:pPr>
              <w:pStyle w:val="BodyText"/>
              <w:spacing w:after="120"/>
              <w:jc w:val="center"/>
              <w:rPr>
                <w:color w:val="FFFFFF" w:themeColor="background1"/>
                <w:sz w:val="32"/>
                <w:szCs w:val="32"/>
              </w:rPr>
            </w:pPr>
            <w:r w:rsidRPr="00865EBF">
              <w:rPr>
                <w:color w:val="FFFFFF" w:themeColor="background1"/>
                <w:sz w:val="32"/>
                <w:szCs w:val="32"/>
              </w:rPr>
              <w:t>Girlguiding</w:t>
            </w:r>
          </w:p>
          <w:p w:rsidR="00865EBF" w:rsidRPr="00865EBF" w:rsidRDefault="00865EBF" w:rsidP="00865EBF">
            <w:pPr>
              <w:pStyle w:val="BodyText"/>
              <w:spacing w:after="120"/>
              <w:rPr>
                <w:sz w:val="32"/>
                <w:szCs w:val="32"/>
              </w:rPr>
            </w:pPr>
          </w:p>
        </w:tc>
      </w:tr>
    </w:tbl>
    <w:bookmarkEnd w:id="1"/>
    <w:p w:rsidR="00865EBF" w:rsidRPr="00CB32E5" w:rsidRDefault="00865EBF" w:rsidP="00A73750">
      <w:pPr>
        <w:pStyle w:val="BodyText"/>
        <w:spacing w:after="120"/>
      </w:pPr>
      <w:r>
        <w:rPr>
          <w:noProof/>
        </w:rPr>
        <w:drawing>
          <wp:inline distT="0" distB="0" distL="0" distR="0" wp14:anchorId="7C0AAF01">
            <wp:extent cx="1676400" cy="81724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750" w:rsidRPr="00CB32E5" w:rsidRDefault="00A73750" w:rsidP="00A73750">
      <w:pPr>
        <w:pStyle w:val="BodyText"/>
        <w:spacing w:after="120"/>
      </w:pPr>
    </w:p>
    <w:p w:rsidR="00A73750" w:rsidRDefault="00A73750" w:rsidP="00A73750">
      <w:pPr>
        <w:pStyle w:val="NoSpacing"/>
        <w:rPr>
          <w:rFonts w:ascii="Trebuchet MS" w:hAnsi="Trebuchet MS"/>
        </w:rPr>
      </w:pPr>
      <w:r w:rsidRPr="00191B23">
        <w:rPr>
          <w:rFonts w:ascii="Trebuchet MS" w:hAnsi="Trebuchet MS"/>
        </w:rPr>
        <w:t xml:space="preserve">Girlguiding is the leading charity for girls and young women in the UK, with </w:t>
      </w:r>
      <w:r>
        <w:rPr>
          <w:rFonts w:ascii="Trebuchet MS" w:hAnsi="Trebuchet MS"/>
        </w:rPr>
        <w:t>over a half a million members, including over 1</w:t>
      </w:r>
      <w:r w:rsidR="000C0B98">
        <w:rPr>
          <w:rFonts w:ascii="Trebuchet MS" w:hAnsi="Trebuchet MS"/>
        </w:rPr>
        <w:t>00,000 trained volunteer adult l</w:t>
      </w:r>
      <w:r>
        <w:rPr>
          <w:rFonts w:ascii="Trebuchet MS" w:hAnsi="Trebuchet MS"/>
        </w:rPr>
        <w:t>eaders and support</w:t>
      </w:r>
      <w:r w:rsidR="00FF7907">
        <w:rPr>
          <w:rFonts w:ascii="Trebuchet MS" w:hAnsi="Trebuchet MS"/>
        </w:rPr>
        <w:t>er</w:t>
      </w:r>
      <w:r>
        <w:rPr>
          <w:rFonts w:ascii="Trebuchet MS" w:hAnsi="Trebuchet MS"/>
        </w:rPr>
        <w:t xml:space="preserve">s.  </w:t>
      </w:r>
    </w:p>
    <w:p w:rsidR="00A73750" w:rsidRDefault="00A73750" w:rsidP="00A73750">
      <w:pPr>
        <w:pStyle w:val="NoSpacing"/>
        <w:rPr>
          <w:rFonts w:ascii="Trebuchet MS" w:hAnsi="Trebuchet MS"/>
        </w:rPr>
      </w:pPr>
    </w:p>
    <w:p w:rsidR="00A73750" w:rsidRPr="00191B23" w:rsidRDefault="00A73750" w:rsidP="00A7375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Pr="00191B23">
        <w:rPr>
          <w:rFonts w:ascii="Trebuchet MS" w:hAnsi="Trebuchet MS"/>
        </w:rPr>
        <w:t>e are active in every part of the UK, giving girls and young women a space where they can be themselves, have fun, build brilliant friendships, gain valuable life skills and make a positive difference to their lives and their communities. We build girls’ confidence and raise their aspirations. We give them the chance to discover their full potential and encourage them t</w:t>
      </w:r>
      <w:r w:rsidR="000C0B98">
        <w:rPr>
          <w:rFonts w:ascii="Trebuchet MS" w:hAnsi="Trebuchet MS"/>
        </w:rPr>
        <w:t>o be a powerful force for good.</w:t>
      </w:r>
    </w:p>
    <w:p w:rsidR="00A73750" w:rsidRDefault="00A73750" w:rsidP="00A73750">
      <w:pPr>
        <w:pStyle w:val="NoSpacing"/>
        <w:rPr>
          <w:rFonts w:ascii="Trebuchet MS" w:hAnsi="Trebuchet MS"/>
          <w:b/>
        </w:rPr>
      </w:pPr>
    </w:p>
    <w:p w:rsidR="00A73750" w:rsidRDefault="00A73750" w:rsidP="00A73750">
      <w:pPr>
        <w:pStyle w:val="NoSpacing"/>
        <w:rPr>
          <w:rFonts w:ascii="Trebuchet MS" w:hAnsi="Trebuchet MS"/>
        </w:rPr>
      </w:pPr>
      <w:r w:rsidRPr="00191B23">
        <w:rPr>
          <w:rFonts w:ascii="Trebuchet MS" w:hAnsi="Trebuchet MS"/>
        </w:rPr>
        <w:t>Young members are grouped by age in</w:t>
      </w:r>
      <w:r>
        <w:rPr>
          <w:rFonts w:ascii="Trebuchet MS" w:hAnsi="Trebuchet MS"/>
        </w:rPr>
        <w:t xml:space="preserve">to </w:t>
      </w:r>
      <w:r w:rsidR="00482F7C">
        <w:rPr>
          <w:rFonts w:ascii="Trebuchet MS" w:hAnsi="Trebuchet MS"/>
        </w:rPr>
        <w:t>five</w:t>
      </w:r>
      <w:r>
        <w:rPr>
          <w:rFonts w:ascii="Trebuchet MS" w:hAnsi="Trebuchet MS"/>
        </w:rPr>
        <w:t xml:space="preserve"> sections: Rainbows, Brownies</w:t>
      </w:r>
      <w:r w:rsidR="000C0B98">
        <w:rPr>
          <w:rFonts w:ascii="Trebuchet MS" w:hAnsi="Trebuchet MS"/>
        </w:rPr>
        <w:t>, Guides,</w:t>
      </w:r>
      <w:r w:rsidR="00865EBF">
        <w:rPr>
          <w:rFonts w:ascii="Trebuchet MS" w:hAnsi="Trebuchet MS"/>
        </w:rPr>
        <w:t xml:space="preserve"> and</w:t>
      </w:r>
      <w:r w:rsidR="00FE73A7">
        <w:rPr>
          <w:rFonts w:ascii="Trebuchet MS" w:hAnsi="Trebuchet MS"/>
        </w:rPr>
        <w:t xml:space="preserve"> Rangers</w:t>
      </w:r>
      <w:r w:rsidR="00482F7C">
        <w:rPr>
          <w:rFonts w:ascii="Trebuchet MS" w:hAnsi="Trebuchet MS"/>
        </w:rPr>
        <w:t>.</w:t>
      </w:r>
    </w:p>
    <w:p w:rsidR="00A73750" w:rsidRDefault="00A73750" w:rsidP="00A73750">
      <w:pPr>
        <w:pStyle w:val="NoSpacing"/>
        <w:rPr>
          <w:rFonts w:ascii="Trebuchet MS" w:hAnsi="Trebuchet MS"/>
        </w:rPr>
      </w:pPr>
    </w:p>
    <w:p w:rsidR="00A73750" w:rsidRPr="00191B23" w:rsidRDefault="00A73750" w:rsidP="00A73750">
      <w:pPr>
        <w:pStyle w:val="NoSpacing"/>
        <w:rPr>
          <w:rFonts w:ascii="Trebuchet MS" w:hAnsi="Trebuchet MS"/>
        </w:rPr>
      </w:pPr>
      <w:r w:rsidRPr="00191B23">
        <w:rPr>
          <w:rFonts w:ascii="Trebuchet MS" w:hAnsi="Trebuchet MS"/>
        </w:rPr>
        <w:t>G</w:t>
      </w:r>
      <w:r>
        <w:rPr>
          <w:rFonts w:ascii="Trebuchet MS" w:hAnsi="Trebuchet MS"/>
        </w:rPr>
        <w:t>irlg</w:t>
      </w:r>
      <w:r w:rsidRPr="00191B23">
        <w:rPr>
          <w:rFonts w:ascii="Trebuchet MS" w:hAnsi="Trebuchet MS"/>
        </w:rPr>
        <w:t>uiding is independently o</w:t>
      </w:r>
      <w:r w:rsidR="000C0B98">
        <w:rPr>
          <w:rFonts w:ascii="Trebuchet MS" w:hAnsi="Trebuchet MS"/>
        </w:rPr>
        <w:t>perated through three c</w:t>
      </w:r>
      <w:r>
        <w:rPr>
          <w:rFonts w:ascii="Trebuchet MS" w:hAnsi="Trebuchet MS"/>
        </w:rPr>
        <w:t>ountries;</w:t>
      </w:r>
      <w:r w:rsidRPr="00191B23">
        <w:rPr>
          <w:rFonts w:ascii="Trebuchet MS" w:hAnsi="Trebuchet MS"/>
        </w:rPr>
        <w:t xml:space="preserve"> Scotland, Wales and Northern </w:t>
      </w:r>
      <w:r w:rsidR="000C0B98">
        <w:rPr>
          <w:rFonts w:ascii="Trebuchet MS" w:hAnsi="Trebuchet MS"/>
        </w:rPr>
        <w:t>Ireland and six English r</w:t>
      </w:r>
      <w:r>
        <w:rPr>
          <w:rFonts w:ascii="Trebuchet MS" w:hAnsi="Trebuchet MS"/>
        </w:rPr>
        <w:t>egions;</w:t>
      </w:r>
      <w:r w:rsidRPr="00191B23">
        <w:rPr>
          <w:rFonts w:ascii="Trebuchet MS" w:hAnsi="Trebuchet MS"/>
        </w:rPr>
        <w:t xml:space="preserve"> North West England, North East England, Midlands, Anglia, S</w:t>
      </w:r>
      <w:r>
        <w:rPr>
          <w:rFonts w:ascii="Trebuchet MS" w:hAnsi="Trebuchet MS"/>
        </w:rPr>
        <w:t>outh West England and London &amp;</w:t>
      </w:r>
      <w:r w:rsidRPr="00191B23">
        <w:rPr>
          <w:rFonts w:ascii="Trebuchet MS" w:hAnsi="Trebuchet MS"/>
        </w:rPr>
        <w:t xml:space="preserve"> South East England, each having their own head</w:t>
      </w:r>
      <w:r>
        <w:rPr>
          <w:rFonts w:ascii="Trebuchet MS" w:hAnsi="Trebuchet MS"/>
        </w:rPr>
        <w:t xml:space="preserve">quarters employing </w:t>
      </w:r>
      <w:r w:rsidRPr="00191B23">
        <w:rPr>
          <w:rFonts w:ascii="Trebuchet MS" w:hAnsi="Trebuchet MS"/>
        </w:rPr>
        <w:t>core staff</w:t>
      </w:r>
      <w:r>
        <w:rPr>
          <w:rFonts w:ascii="Trebuchet MS" w:hAnsi="Trebuchet MS"/>
        </w:rPr>
        <w:t>.</w:t>
      </w:r>
    </w:p>
    <w:p w:rsidR="00A73750" w:rsidRDefault="00A73750" w:rsidP="00A73750">
      <w:pPr>
        <w:pStyle w:val="NoSpacing"/>
        <w:rPr>
          <w:rFonts w:ascii="Trebuchet MS" w:hAnsi="Trebuchet MS"/>
        </w:rPr>
      </w:pPr>
    </w:p>
    <w:p w:rsidR="00A73750" w:rsidRDefault="00A73750" w:rsidP="00A73750">
      <w:pPr>
        <w:pStyle w:val="NoSpacing"/>
        <w:rPr>
          <w:rFonts w:ascii="Trebuchet MS" w:hAnsi="Trebuchet MS"/>
        </w:rPr>
      </w:pPr>
      <w:r w:rsidRPr="00191B23">
        <w:rPr>
          <w:rFonts w:ascii="Trebuchet MS" w:hAnsi="Trebuchet MS"/>
        </w:rPr>
        <w:t>Girlguiding is an operating name of The Guide Association which is incorporated</w:t>
      </w:r>
      <w:r>
        <w:rPr>
          <w:rFonts w:ascii="Trebuchet MS" w:hAnsi="Trebuchet MS"/>
        </w:rPr>
        <w:t>/governed by Royal Charter</w:t>
      </w:r>
      <w:r w:rsidRPr="00191B23">
        <w:rPr>
          <w:rFonts w:ascii="Trebuchet MS" w:hAnsi="Trebuchet MS"/>
        </w:rPr>
        <w:t xml:space="preserve"> and a registered charity (number 306016).</w:t>
      </w:r>
    </w:p>
    <w:p w:rsidR="00A73750" w:rsidRDefault="00A73750" w:rsidP="00A73750">
      <w:pPr>
        <w:pStyle w:val="NoSpacing"/>
        <w:rPr>
          <w:rFonts w:ascii="Trebuchet MS" w:hAnsi="Trebuchet MS"/>
        </w:rPr>
      </w:pPr>
    </w:p>
    <w:p w:rsidR="00A73750" w:rsidRDefault="00A73750" w:rsidP="00A73750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5340"/>
      </w:tblGrid>
      <w:tr w:rsidR="00865EBF" w:rsidTr="00865EBF">
        <w:tc>
          <w:tcPr>
            <w:tcW w:w="5340" w:type="dxa"/>
            <w:shd w:val="clear" w:color="auto" w:fill="4E88C7"/>
          </w:tcPr>
          <w:p w:rsidR="00865EBF" w:rsidRDefault="00865EBF" w:rsidP="00865EBF">
            <w:pPr>
              <w:pStyle w:val="BodyText"/>
              <w:spacing w:after="120"/>
              <w:rPr>
                <w:color w:val="FFFFFF" w:themeColor="background1"/>
                <w:sz w:val="32"/>
                <w:szCs w:val="32"/>
              </w:rPr>
            </w:pPr>
          </w:p>
          <w:p w:rsidR="00865EBF" w:rsidRDefault="00865EBF" w:rsidP="00865EBF">
            <w:pPr>
              <w:pStyle w:val="BodyText"/>
              <w:spacing w:after="120"/>
              <w:jc w:val="center"/>
              <w:rPr>
                <w:color w:val="FFFFFF" w:themeColor="background1"/>
                <w:sz w:val="32"/>
                <w:szCs w:val="32"/>
              </w:rPr>
            </w:pPr>
            <w:r w:rsidRPr="00865EBF">
              <w:rPr>
                <w:color w:val="FFFFFF" w:themeColor="background1"/>
                <w:sz w:val="32"/>
                <w:szCs w:val="32"/>
              </w:rPr>
              <w:t>Girlguiding</w:t>
            </w:r>
            <w:r>
              <w:rPr>
                <w:color w:val="FFFFFF" w:themeColor="background1"/>
                <w:sz w:val="32"/>
                <w:szCs w:val="32"/>
              </w:rPr>
              <w:t xml:space="preserve"> London and South East England</w:t>
            </w:r>
          </w:p>
          <w:p w:rsidR="00865EBF" w:rsidRPr="00865EBF" w:rsidRDefault="00865EBF" w:rsidP="00865EBF">
            <w:pPr>
              <w:pStyle w:val="BodyText"/>
              <w:spacing w:after="120"/>
              <w:rPr>
                <w:sz w:val="32"/>
                <w:szCs w:val="32"/>
              </w:rPr>
            </w:pPr>
          </w:p>
        </w:tc>
      </w:tr>
    </w:tbl>
    <w:p w:rsidR="00865EBF" w:rsidRDefault="00865EBF" w:rsidP="00A7375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504950" cy="97206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SER bottom right 1 high res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11" cy="9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50" w:rsidRDefault="00A73750" w:rsidP="00A73750">
      <w:pPr>
        <w:rPr>
          <w:rFonts w:ascii="Trebuchet MS" w:hAnsi="Trebuchet MS"/>
          <w:sz w:val="24"/>
          <w:szCs w:val="24"/>
        </w:rPr>
      </w:pPr>
    </w:p>
    <w:p w:rsidR="00312ACE" w:rsidRDefault="00312ACE" w:rsidP="00312ACE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Girlguiding London &amp;</w:t>
      </w:r>
      <w:r w:rsidRPr="00191B23">
        <w:rPr>
          <w:rFonts w:ascii="Trebuchet MS" w:hAnsi="Trebuchet MS"/>
        </w:rPr>
        <w:t xml:space="preserve"> South East England </w:t>
      </w:r>
      <w:r>
        <w:rPr>
          <w:rFonts w:ascii="Trebuchet MS" w:hAnsi="Trebuchet MS"/>
        </w:rPr>
        <w:t xml:space="preserve">(Girlguiding </w:t>
      </w:r>
      <w:proofErr w:type="spellStart"/>
      <w:r>
        <w:rPr>
          <w:rFonts w:ascii="Trebuchet MS" w:hAnsi="Trebuchet MS"/>
        </w:rPr>
        <w:t>LaSER</w:t>
      </w:r>
      <w:proofErr w:type="spellEnd"/>
      <w:r>
        <w:rPr>
          <w:rFonts w:ascii="Trebuchet MS" w:hAnsi="Trebuchet MS"/>
        </w:rPr>
        <w:t>)</w:t>
      </w:r>
      <w:r w:rsidRPr="00191B23">
        <w:rPr>
          <w:rFonts w:ascii="Trebuchet MS" w:hAnsi="Trebuchet MS"/>
        </w:rPr>
        <w:t xml:space="preserve"> consists of 19 </w:t>
      </w:r>
      <w:r w:rsidR="000C0B98">
        <w:rPr>
          <w:rFonts w:ascii="Trebuchet MS" w:hAnsi="Trebuchet MS"/>
        </w:rPr>
        <w:t>counties covering</w:t>
      </w:r>
      <w:r w:rsidRPr="00191B2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Greater London, </w:t>
      </w:r>
      <w:r w:rsidRPr="00191B23">
        <w:rPr>
          <w:rFonts w:ascii="Trebuchet MS" w:hAnsi="Trebuchet MS"/>
        </w:rPr>
        <w:t xml:space="preserve">Surrey, Sussex, Kent and part of Essex and has a </w:t>
      </w:r>
      <w:r>
        <w:rPr>
          <w:rFonts w:ascii="Trebuchet MS" w:hAnsi="Trebuchet MS"/>
        </w:rPr>
        <w:t xml:space="preserve">membership of over </w:t>
      </w:r>
      <w:r w:rsidR="000C0B98">
        <w:rPr>
          <w:rFonts w:ascii="Trebuchet MS" w:hAnsi="Trebuchet MS"/>
        </w:rPr>
        <w:t>73</w:t>
      </w:r>
      <w:r>
        <w:rPr>
          <w:rFonts w:ascii="Trebuchet MS" w:hAnsi="Trebuchet MS"/>
        </w:rPr>
        <w:t>,000</w:t>
      </w:r>
      <w:r w:rsidRPr="00191B23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Sally Christmas, Chief Commissioner and her </w:t>
      </w:r>
      <w:r w:rsidR="00865EBF">
        <w:rPr>
          <w:rFonts w:ascii="Trebuchet MS" w:hAnsi="Trebuchet MS"/>
        </w:rPr>
        <w:t>d</w:t>
      </w:r>
      <w:r w:rsidR="000C0B98">
        <w:rPr>
          <w:rFonts w:ascii="Trebuchet MS" w:hAnsi="Trebuchet MS"/>
        </w:rPr>
        <w:t>epu</w:t>
      </w:r>
      <w:r w:rsidR="001D1F98">
        <w:rPr>
          <w:rFonts w:ascii="Trebuchet MS" w:hAnsi="Trebuchet MS"/>
        </w:rPr>
        <w:t>ty</w:t>
      </w:r>
      <w:r>
        <w:rPr>
          <w:rFonts w:ascii="Trebuchet MS" w:hAnsi="Trebuchet MS"/>
        </w:rPr>
        <w:t xml:space="preserve"> Liz Smith lead the </w:t>
      </w:r>
      <w:r w:rsidR="00865EBF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egion. </w:t>
      </w:r>
    </w:p>
    <w:p w:rsidR="00312ACE" w:rsidRDefault="00312ACE" w:rsidP="00312ACE">
      <w:pPr>
        <w:pStyle w:val="NoSpacing"/>
        <w:rPr>
          <w:rFonts w:ascii="Trebuchet MS" w:hAnsi="Trebuchet MS"/>
        </w:rPr>
      </w:pPr>
    </w:p>
    <w:p w:rsidR="00312ACE" w:rsidRPr="005C2647" w:rsidRDefault="00312ACE" w:rsidP="00312ACE">
      <w:pPr>
        <w:pStyle w:val="NoSpacing"/>
        <w:rPr>
          <w:rFonts w:ascii="Trebuchet MS" w:hAnsi="Trebuchet MS"/>
        </w:rPr>
      </w:pPr>
      <w:r w:rsidRPr="005C2647">
        <w:rPr>
          <w:rFonts w:ascii="Trebuchet MS" w:hAnsi="Trebuchet MS"/>
        </w:rPr>
        <w:t>We offer members the opportunity for adventures and fun – through weekly meetings, camps, holidays or trips</w:t>
      </w:r>
      <w:r w:rsidR="006574B7">
        <w:rPr>
          <w:rFonts w:ascii="Trebuchet MS" w:hAnsi="Trebuchet MS"/>
        </w:rPr>
        <w:t>.</w:t>
      </w:r>
      <w:r w:rsidRPr="005C2647">
        <w:rPr>
          <w:rFonts w:ascii="Trebuchet MS" w:hAnsi="Trebuchet MS"/>
        </w:rPr>
        <w:t xml:space="preserve"> We listen constantly to our young members so that we can evolve and adapt to ensure we are relevant to today’s girls.</w:t>
      </w:r>
    </w:p>
    <w:p w:rsidR="00312ACE" w:rsidRPr="005C2647" w:rsidRDefault="00312ACE" w:rsidP="00312ACE">
      <w:pPr>
        <w:pStyle w:val="NoSpacing"/>
        <w:rPr>
          <w:rFonts w:ascii="Trebuchet MS" w:hAnsi="Trebuchet MS"/>
        </w:rPr>
      </w:pPr>
    </w:p>
    <w:p w:rsidR="00312ACE" w:rsidRDefault="00312ACE" w:rsidP="00312ACE">
      <w:pPr>
        <w:pStyle w:val="NoSpacing"/>
        <w:rPr>
          <w:rFonts w:ascii="Trebuchet MS" w:hAnsi="Trebuchet MS"/>
        </w:rPr>
      </w:pPr>
      <w:r w:rsidRPr="005C2647">
        <w:rPr>
          <w:rFonts w:ascii="Trebuchet MS" w:hAnsi="Trebuchet MS"/>
        </w:rPr>
        <w:t xml:space="preserve">Girlguiding </w:t>
      </w:r>
      <w:proofErr w:type="spellStart"/>
      <w:r w:rsidRPr="005C2647">
        <w:rPr>
          <w:rFonts w:ascii="Trebuchet MS" w:hAnsi="Trebuchet MS"/>
        </w:rPr>
        <w:t>LaSER</w:t>
      </w:r>
      <w:proofErr w:type="spellEnd"/>
      <w:r w:rsidRPr="005C2647">
        <w:rPr>
          <w:rFonts w:ascii="Trebuchet MS" w:hAnsi="Trebuchet MS"/>
        </w:rPr>
        <w:t xml:space="preserve"> offers girls and young women quality girl-led guiding opportunities, presenting challenge and adventure, which develop their potential and enable them to make a positive contribution to their community and beyond.</w:t>
      </w:r>
      <w:r w:rsidR="0044248A">
        <w:rPr>
          <w:rFonts w:ascii="Trebuchet MS" w:hAnsi="Trebuchet MS"/>
        </w:rPr>
        <w:t xml:space="preserve"> We also provide training and support for adult volunteers</w:t>
      </w:r>
    </w:p>
    <w:p w:rsidR="0044248A" w:rsidRPr="0044248A" w:rsidRDefault="0044248A" w:rsidP="00312ACE">
      <w:pPr>
        <w:pStyle w:val="NoSpacing"/>
        <w:rPr>
          <w:rFonts w:ascii="Trebuchet MS" w:hAnsi="Trebuchet MS"/>
        </w:rPr>
      </w:pPr>
    </w:p>
    <w:p w:rsidR="00312ACE" w:rsidRDefault="00312ACE" w:rsidP="00312ACE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The headquarters is based in</w:t>
      </w:r>
      <w:r w:rsidRPr="00191B23">
        <w:rPr>
          <w:rFonts w:ascii="Trebuchet MS" w:hAnsi="Trebuchet MS"/>
        </w:rPr>
        <w:t xml:space="preserve"> its own property </w:t>
      </w:r>
      <w:r>
        <w:rPr>
          <w:rFonts w:ascii="Trebuchet MS" w:hAnsi="Trebuchet MS"/>
        </w:rPr>
        <w:t>at Wandsworth Common where ten</w:t>
      </w:r>
      <w:r w:rsidRPr="00191B23">
        <w:rPr>
          <w:rFonts w:ascii="Trebuchet MS" w:hAnsi="Trebuchet MS"/>
        </w:rPr>
        <w:t xml:space="preserve"> staff members are employed. In addition to this property the </w:t>
      </w:r>
      <w:r w:rsidR="000C0B98">
        <w:rPr>
          <w:rFonts w:ascii="Trebuchet MS" w:hAnsi="Trebuchet MS"/>
        </w:rPr>
        <w:t>r</w:t>
      </w:r>
      <w:r w:rsidRPr="00191B23">
        <w:rPr>
          <w:rFonts w:ascii="Trebuchet MS" w:hAnsi="Trebuchet MS"/>
        </w:rPr>
        <w:t>egion</w:t>
      </w:r>
      <w:r>
        <w:rPr>
          <w:rFonts w:ascii="Trebuchet MS" w:hAnsi="Trebuchet MS"/>
        </w:rPr>
        <w:t xml:space="preserve"> operates two</w:t>
      </w:r>
      <w:r w:rsidRPr="00191B23">
        <w:rPr>
          <w:rFonts w:ascii="Trebuchet MS" w:hAnsi="Trebuchet MS"/>
        </w:rPr>
        <w:t xml:space="preserve"> campsites</w:t>
      </w:r>
      <w:r>
        <w:rPr>
          <w:rFonts w:ascii="Trebuchet MS" w:hAnsi="Trebuchet MS"/>
        </w:rPr>
        <w:t xml:space="preserve">.  </w:t>
      </w:r>
    </w:p>
    <w:p w:rsidR="00BA2104" w:rsidRDefault="00BA2104" w:rsidP="00312ACE">
      <w:pPr>
        <w:pStyle w:val="NoSpacing"/>
        <w:rPr>
          <w:rFonts w:ascii="Trebuchet MS" w:hAnsi="Trebuchet MS"/>
        </w:rPr>
      </w:pPr>
    </w:p>
    <w:p w:rsidR="00E83D8B" w:rsidRDefault="00E83D8B" w:rsidP="00E83D8B">
      <w:pPr>
        <w:pStyle w:val="NoSpacing"/>
        <w:jc w:val="center"/>
        <w:rPr>
          <w:rFonts w:ascii="Trebuchet MS" w:hAnsi="Trebuchet MS"/>
        </w:rPr>
      </w:pPr>
    </w:p>
    <w:p w:rsidR="00753B3D" w:rsidRDefault="00753B3D" w:rsidP="00A73750">
      <w:pPr>
        <w:pStyle w:val="NoSpacing"/>
        <w:rPr>
          <w:rFonts w:ascii="Trebuchet MS" w:hAnsi="Trebuchet MS"/>
        </w:rPr>
      </w:pPr>
    </w:p>
    <w:p w:rsidR="000C0D23" w:rsidRDefault="000C0D23" w:rsidP="00A73750">
      <w:pPr>
        <w:pStyle w:val="NoSpacing"/>
        <w:rPr>
          <w:rFonts w:ascii="Trebuchet MS" w:hAnsi="Trebuchet MS"/>
        </w:rPr>
      </w:pPr>
    </w:p>
    <w:p w:rsidR="00E83D8B" w:rsidRDefault="000C0B98" w:rsidP="00E83D8B">
      <w:pPr>
        <w:pStyle w:val="NoSpacing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BE1A688" wp14:editId="0ABE7A6A">
            <wp:extent cx="5536627" cy="39147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ance Struc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706" cy="39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CE" w:rsidRDefault="00312ACE" w:rsidP="00E83D8B">
      <w:pPr>
        <w:pStyle w:val="NoSpacing"/>
        <w:jc w:val="center"/>
        <w:rPr>
          <w:rFonts w:ascii="Trebuchet MS" w:hAnsi="Trebuchet MS"/>
        </w:rPr>
      </w:pPr>
    </w:p>
    <w:p w:rsidR="00312ACE" w:rsidRDefault="00312ACE" w:rsidP="000C0B98">
      <w:pPr>
        <w:pStyle w:val="NoSpacing"/>
        <w:rPr>
          <w:rFonts w:ascii="Trebuchet MS" w:hAnsi="Trebuchet MS"/>
        </w:rPr>
      </w:pPr>
    </w:p>
    <w:p w:rsidR="00312ACE" w:rsidRDefault="000C0B98" w:rsidP="00E83D8B">
      <w:pPr>
        <w:pStyle w:val="NoSpacing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1834014D" wp14:editId="7F645D55">
            <wp:extent cx="5731510" cy="40525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 Struc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CE" w:rsidRDefault="00312ACE" w:rsidP="00E83D8B">
      <w:pPr>
        <w:pStyle w:val="NoSpacing"/>
        <w:jc w:val="center"/>
        <w:rPr>
          <w:rFonts w:ascii="Trebuchet MS" w:hAnsi="Trebuchet MS"/>
        </w:rPr>
      </w:pPr>
    </w:p>
    <w:p w:rsidR="00312ACE" w:rsidRDefault="00312ACE" w:rsidP="00E83D8B">
      <w:pPr>
        <w:pStyle w:val="NoSpacing"/>
        <w:jc w:val="center"/>
        <w:rPr>
          <w:rFonts w:ascii="Trebuchet MS" w:hAnsi="Trebuchet M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5"/>
        <w:gridCol w:w="2921"/>
        <w:gridCol w:w="4399"/>
        <w:gridCol w:w="961"/>
      </w:tblGrid>
      <w:tr w:rsidR="00A823FE" w:rsidRPr="0057437E" w:rsidTr="00955140">
        <w:tc>
          <w:tcPr>
            <w:tcW w:w="1777" w:type="pct"/>
            <w:gridSpan w:val="2"/>
          </w:tcPr>
          <w:p w:rsidR="00A823FE" w:rsidRPr="0057437E" w:rsidRDefault="00A823FE" w:rsidP="00955140">
            <w:pPr>
              <w:rPr>
                <w:rFonts w:ascii="Trebuchet MS" w:hAnsi="Trebuchet MS"/>
                <w:b/>
                <w:bCs/>
                <w:sz w:val="28"/>
              </w:rPr>
            </w:pPr>
            <w:r w:rsidRPr="0057437E">
              <w:rPr>
                <w:rFonts w:ascii="Trebuchet MS" w:hAnsi="Trebuchet MS"/>
                <w:noProof/>
              </w:rPr>
              <w:lastRenderedPageBreak/>
              <w:drawing>
                <wp:inline distT="0" distB="0" distL="0" distR="0" wp14:anchorId="3C0C1BB8" wp14:editId="3790273A">
                  <wp:extent cx="2190750" cy="1320894"/>
                  <wp:effectExtent l="0" t="0" r="0" b="0"/>
                  <wp:docPr id="2" name="Picture 2" descr="C:\Documents and Settings\reemaa\Desktop\dis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emaa\Desktop\dis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30" cy="132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pct"/>
            <w:gridSpan w:val="2"/>
            <w:shd w:val="clear" w:color="auto" w:fill="0072BC"/>
            <w:vAlign w:val="center"/>
          </w:tcPr>
          <w:p w:rsidR="00A823FE" w:rsidRPr="0057437E" w:rsidRDefault="00A823FE" w:rsidP="00955140">
            <w:pPr>
              <w:pStyle w:val="Title"/>
              <w:rPr>
                <w:rFonts w:ascii="Trebuchet MS" w:hAnsi="Trebuchet MS"/>
                <w:color w:val="FFFFFF" w:themeColor="background1"/>
                <w:sz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</w:rPr>
              <w:t xml:space="preserve">Job </w:t>
            </w:r>
            <w:r w:rsidRPr="0057437E">
              <w:rPr>
                <w:rFonts w:ascii="Trebuchet MS" w:hAnsi="Trebuchet MS"/>
                <w:color w:val="FFFFFF" w:themeColor="background1"/>
                <w:sz w:val="28"/>
              </w:rPr>
              <w:t>Description</w:t>
            </w:r>
          </w:p>
          <w:p w:rsidR="00A823FE" w:rsidRPr="0057437E" w:rsidRDefault="00A823FE" w:rsidP="0095514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Learning, Development &amp; Events Administrator</w:t>
            </w:r>
          </w:p>
          <w:p w:rsidR="00A823FE" w:rsidRPr="0057437E" w:rsidRDefault="00A823FE" w:rsidP="0095514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</w:pPr>
          </w:p>
          <w:p w:rsidR="00A823FE" w:rsidRPr="0057437E" w:rsidRDefault="00A823FE" w:rsidP="00955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 xml:space="preserve">Girlguiding </w:t>
            </w:r>
            <w:r w:rsidRPr="0057437E"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London and South East England (LaSER)</w:t>
            </w:r>
          </w:p>
        </w:tc>
      </w:tr>
      <w:tr w:rsidR="00A823FE" w:rsidRPr="0057437E" w:rsidTr="00955140">
        <w:tc>
          <w:tcPr>
            <w:tcW w:w="5000" w:type="pct"/>
            <w:gridSpan w:val="4"/>
          </w:tcPr>
          <w:p w:rsidR="00A823FE" w:rsidRPr="00F61031" w:rsidRDefault="00A823FE" w:rsidP="0095514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23FE" w:rsidRPr="0057437E" w:rsidTr="00955140">
        <w:trPr>
          <w:trHeight w:val="397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A823FE" w:rsidRPr="00973127" w:rsidRDefault="00A823FE" w:rsidP="00955140">
            <w:pPr>
              <w:jc w:val="center"/>
              <w:rPr>
                <w:rFonts w:ascii="Trebuchet MS" w:eastAsia="Calibri" w:hAnsi="Trebuchet MS"/>
                <w:b/>
                <w:sz w:val="28"/>
                <w:szCs w:val="28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  <w:t>Main Purpose and Scope of the Job</w:t>
            </w:r>
          </w:p>
        </w:tc>
      </w:tr>
      <w:tr w:rsidR="00A823FE" w:rsidRPr="0057437E" w:rsidTr="00955140">
        <w:trPr>
          <w:trHeight w:val="1020"/>
        </w:trPr>
        <w:tc>
          <w:tcPr>
            <w:tcW w:w="5000" w:type="pct"/>
            <w:gridSpan w:val="4"/>
            <w:vAlign w:val="center"/>
          </w:tcPr>
          <w:p w:rsidR="00A823FE" w:rsidRPr="0057437E" w:rsidRDefault="00A823FE" w:rsidP="00955140">
            <w:pPr>
              <w:spacing w:before="120" w:after="120"/>
              <w:rPr>
                <w:rFonts w:ascii="Trebuchet MS" w:eastAsia="Calibri" w:hAnsi="Trebuchet MS"/>
              </w:rPr>
            </w:pPr>
            <w:r w:rsidRPr="0057437E">
              <w:rPr>
                <w:rFonts w:ascii="Trebuchet MS" w:eastAsia="Calibri" w:hAnsi="Trebuchet MS"/>
              </w:rPr>
              <w:t xml:space="preserve">The role of Girlguiding London and South East England (LaSER) is to deliver the business of Girlguiding in London and South East England </w:t>
            </w:r>
            <w:r>
              <w:rPr>
                <w:rFonts w:ascii="Trebuchet MS" w:eastAsia="Calibri" w:hAnsi="Trebuchet MS"/>
              </w:rPr>
              <w:t>r</w:t>
            </w:r>
            <w:r w:rsidRPr="0057437E">
              <w:rPr>
                <w:rFonts w:ascii="Trebuchet MS" w:eastAsia="Calibri" w:hAnsi="Trebuchet MS"/>
              </w:rPr>
              <w:t>egion</w:t>
            </w:r>
            <w:r>
              <w:rPr>
                <w:rFonts w:ascii="Trebuchet MS" w:eastAsia="Calibri" w:hAnsi="Trebuchet MS"/>
              </w:rPr>
              <w:t>.</w:t>
            </w:r>
          </w:p>
          <w:p w:rsidR="00A823FE" w:rsidRPr="00DB1D05" w:rsidRDefault="00A823FE" w:rsidP="00955140">
            <w:pPr>
              <w:spacing w:after="120"/>
              <w:rPr>
                <w:rFonts w:ascii="Trebuchet MS" w:hAnsi="Trebuchet MS"/>
              </w:rPr>
            </w:pPr>
            <w:r w:rsidRPr="00DB1D05">
              <w:rPr>
                <w:rFonts w:ascii="Trebuchet MS" w:hAnsi="Trebuchet MS"/>
              </w:rPr>
              <w:t>As a member of the staff team, provide administrative support to deliver the</w:t>
            </w:r>
            <w:r>
              <w:rPr>
                <w:rFonts w:ascii="Trebuchet MS" w:hAnsi="Trebuchet MS"/>
              </w:rPr>
              <w:t xml:space="preserve"> Girlguiding</w:t>
            </w:r>
            <w:r w:rsidRPr="00DB1D05">
              <w:rPr>
                <w:rFonts w:ascii="Trebuchet MS" w:hAnsi="Trebuchet MS"/>
              </w:rPr>
              <w:t xml:space="preserve"> </w:t>
            </w:r>
            <w:proofErr w:type="spellStart"/>
            <w:r w:rsidRPr="00DB1D05">
              <w:rPr>
                <w:rFonts w:ascii="Trebuchet MS" w:hAnsi="Trebuchet MS"/>
              </w:rPr>
              <w:t>LaSER</w:t>
            </w:r>
            <w:proofErr w:type="spellEnd"/>
            <w:r w:rsidRPr="00DB1D05">
              <w:rPr>
                <w:rFonts w:ascii="Trebuchet MS" w:hAnsi="Trebuchet MS"/>
              </w:rPr>
              <w:t xml:space="preserve"> Strategic Plan, working closely with the </w:t>
            </w:r>
            <w:r>
              <w:rPr>
                <w:rFonts w:ascii="Trebuchet MS" w:hAnsi="Trebuchet MS"/>
              </w:rPr>
              <w:t xml:space="preserve">Girlguiding </w:t>
            </w:r>
            <w:proofErr w:type="spellStart"/>
            <w:r w:rsidRPr="00DB1D05">
              <w:rPr>
                <w:rFonts w:ascii="Trebuchet MS" w:hAnsi="Trebuchet MS"/>
              </w:rPr>
              <w:t>LaSER</w:t>
            </w:r>
            <w:proofErr w:type="spellEnd"/>
            <w:r w:rsidRPr="00DB1D05">
              <w:rPr>
                <w:rFonts w:ascii="Trebuchet MS" w:hAnsi="Trebuchet MS"/>
              </w:rPr>
              <w:t xml:space="preserve"> volunteers in the following key areas:</w:t>
            </w:r>
          </w:p>
          <w:p w:rsidR="00A823FE" w:rsidRDefault="00A823FE" w:rsidP="00955140">
            <w:pPr>
              <w:numPr>
                <w:ilvl w:val="0"/>
                <w:numId w:val="3"/>
              </w:num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&amp; Development Trainers team</w:t>
            </w:r>
          </w:p>
          <w:p w:rsidR="00A823FE" w:rsidRDefault="00A823FE" w:rsidP="00955140">
            <w:pPr>
              <w:numPr>
                <w:ilvl w:val="0"/>
                <w:numId w:val="3"/>
              </w:num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&amp;</w:t>
            </w:r>
            <w:r w:rsidRPr="00311BE3">
              <w:rPr>
                <w:rFonts w:ascii="Trebuchet MS" w:hAnsi="Trebuchet MS"/>
              </w:rPr>
              <w:t xml:space="preserve"> Development including </w:t>
            </w:r>
            <w:r>
              <w:rPr>
                <w:rFonts w:ascii="Trebuchet MS" w:hAnsi="Trebuchet MS"/>
              </w:rPr>
              <w:t>awards</w:t>
            </w:r>
          </w:p>
          <w:p w:rsidR="00A823FE" w:rsidRDefault="00A823FE" w:rsidP="00955140">
            <w:pPr>
              <w:numPr>
                <w:ilvl w:val="0"/>
                <w:numId w:val="3"/>
              </w:numPr>
              <w:spacing w:after="120"/>
              <w:rPr>
                <w:rFonts w:ascii="Trebuchet MS" w:hAnsi="Trebuchet MS"/>
              </w:rPr>
            </w:pPr>
            <w:r w:rsidRPr="00DB1D05">
              <w:rPr>
                <w:rFonts w:ascii="Trebuchet MS" w:hAnsi="Trebuchet MS"/>
              </w:rPr>
              <w:t xml:space="preserve">Girlguiding </w:t>
            </w:r>
            <w:proofErr w:type="spellStart"/>
            <w:r w:rsidRPr="00DB1D05">
              <w:rPr>
                <w:rFonts w:ascii="Trebuchet MS" w:hAnsi="Trebuchet MS"/>
              </w:rPr>
              <w:t>LaSER</w:t>
            </w:r>
            <w:proofErr w:type="spellEnd"/>
            <w:r w:rsidRPr="00DB1D05">
              <w:rPr>
                <w:rFonts w:ascii="Trebuchet MS" w:hAnsi="Trebuchet MS"/>
              </w:rPr>
              <w:t xml:space="preserve"> events</w:t>
            </w:r>
          </w:p>
          <w:p w:rsidR="00A823FE" w:rsidRPr="0057437E" w:rsidRDefault="00A823FE" w:rsidP="00955140">
            <w:pPr>
              <w:numPr>
                <w:ilvl w:val="0"/>
                <w:numId w:val="3"/>
              </w:numPr>
              <w:spacing w:after="120"/>
              <w:rPr>
                <w:rFonts w:ascii="Trebuchet MS" w:hAnsi="Trebuchet MS"/>
              </w:rPr>
            </w:pPr>
            <w:r w:rsidRPr="00DB1D05">
              <w:rPr>
                <w:rFonts w:ascii="Trebuchet MS" w:hAnsi="Trebuchet MS"/>
              </w:rPr>
              <w:t>Managing</w:t>
            </w:r>
            <w:r>
              <w:rPr>
                <w:rFonts w:ascii="Trebuchet MS" w:hAnsi="Trebuchet MS"/>
              </w:rPr>
              <w:t xml:space="preserve"> Membership System GO</w:t>
            </w:r>
            <w:r w:rsidRPr="00DB1D05">
              <w:rPr>
                <w:rFonts w:ascii="Trebuchet MS" w:hAnsi="Trebuchet MS"/>
              </w:rPr>
              <w:t xml:space="preserve"> database and </w:t>
            </w:r>
            <w:r>
              <w:rPr>
                <w:rFonts w:ascii="Trebuchet MS" w:hAnsi="Trebuchet MS"/>
              </w:rPr>
              <w:t xml:space="preserve">actioning </w:t>
            </w:r>
            <w:r w:rsidRPr="00DB1D05">
              <w:rPr>
                <w:rFonts w:ascii="Trebuchet MS" w:hAnsi="Trebuchet MS"/>
              </w:rPr>
              <w:t>enquiries</w:t>
            </w:r>
          </w:p>
        </w:tc>
      </w:tr>
      <w:tr w:rsidR="00A823FE" w:rsidRPr="0057437E" w:rsidTr="00955140">
        <w:trPr>
          <w:trHeight w:val="454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A823FE" w:rsidRPr="00973127" w:rsidRDefault="00A823FE" w:rsidP="00955140">
            <w:pPr>
              <w:jc w:val="center"/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  <w:t>Position in Organisation</w:t>
            </w:r>
          </w:p>
        </w:tc>
      </w:tr>
      <w:tr w:rsidR="00A823FE" w:rsidRPr="0057437E" w:rsidTr="00955140">
        <w:trPr>
          <w:trHeight w:val="454"/>
        </w:trPr>
        <w:tc>
          <w:tcPr>
            <w:tcW w:w="5000" w:type="pct"/>
            <w:gridSpan w:val="4"/>
            <w:vAlign w:val="center"/>
          </w:tcPr>
          <w:p w:rsidR="00A823FE" w:rsidRPr="00DB1D05" w:rsidRDefault="00A823FE" w:rsidP="00955140">
            <w:pPr>
              <w:spacing w:before="120" w:after="120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  <w:b/>
              </w:rPr>
              <w:t xml:space="preserve">Reports to: </w:t>
            </w:r>
            <w:r>
              <w:rPr>
                <w:rFonts w:ascii="Trebuchet MS" w:eastAsia="Calibri" w:hAnsi="Trebuchet MS"/>
              </w:rPr>
              <w:t>Learning, Development and Events Manager</w:t>
            </w:r>
          </w:p>
        </w:tc>
      </w:tr>
      <w:tr w:rsidR="00A823FE" w:rsidRPr="0057437E" w:rsidTr="00955140">
        <w:trPr>
          <w:trHeight w:val="454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A823FE" w:rsidRPr="00973127" w:rsidRDefault="00A823FE" w:rsidP="00955140">
            <w:pPr>
              <w:jc w:val="center"/>
              <w:rPr>
                <w:rFonts w:ascii="Trebuchet MS" w:eastAsia="Calibri" w:hAnsi="Trebuchet MS"/>
                <w:sz w:val="28"/>
                <w:szCs w:val="28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  <w:t xml:space="preserve">Duties and Key </w:t>
            </w:r>
            <w:r w:rsidRPr="00973127"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  <w:t>Responsibilities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</w:tcPr>
          <w:p w:rsidR="00A823FE" w:rsidRDefault="00A823FE" w:rsidP="00955140">
            <w:pPr>
              <w:rPr>
                <w:rFonts w:ascii="Trebuchet MS" w:hAnsi="Trebuchet MS"/>
                <w:noProof/>
                <w:sz w:val="16"/>
                <w:szCs w:val="16"/>
              </w:rPr>
            </w:pPr>
          </w:p>
        </w:tc>
        <w:tc>
          <w:tcPr>
            <w:tcW w:w="3980" w:type="pct"/>
            <w:gridSpan w:val="2"/>
          </w:tcPr>
          <w:p w:rsidR="00A823FE" w:rsidRDefault="00A823FE" w:rsidP="00955140">
            <w:pPr>
              <w:rPr>
                <w:rFonts w:ascii="Trebuchet MS" w:eastAsia="Calibri" w:hAnsi="Trebuchet MS"/>
                <w:sz w:val="16"/>
                <w:szCs w:val="16"/>
              </w:rPr>
            </w:pP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303DBD8E" wp14:editId="4B9DB020">
                  <wp:extent cx="285750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 xml:space="preserve">Communicates and establishes excellent working relationships, with other staff, Girlguiding </w:t>
            </w:r>
            <w:proofErr w:type="spellStart"/>
            <w:r>
              <w:rPr>
                <w:rFonts w:ascii="Trebuchet MS" w:eastAsia="Calibri" w:hAnsi="Trebuchet MS"/>
              </w:rPr>
              <w:t>LaSER</w:t>
            </w:r>
            <w:proofErr w:type="spellEnd"/>
            <w:r>
              <w:rPr>
                <w:rFonts w:ascii="Trebuchet MS" w:eastAsia="Calibri" w:hAnsi="Trebuchet MS"/>
              </w:rPr>
              <w:t xml:space="preserve"> appointment holders and other volunteers. 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7B7A96A9" wp14:editId="28F2C5D6">
                  <wp:extent cx="28575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 xml:space="preserve">To manage and support staff and volunteers in relation to the Girlguiding </w:t>
            </w:r>
            <w:proofErr w:type="spellStart"/>
            <w:r>
              <w:rPr>
                <w:rFonts w:ascii="Trebuchet MS" w:eastAsia="Calibri" w:hAnsi="Trebuchet MS"/>
              </w:rPr>
              <w:t>LaSER</w:t>
            </w:r>
            <w:proofErr w:type="spellEnd"/>
            <w:r>
              <w:rPr>
                <w:rFonts w:ascii="Trebuchet MS" w:eastAsia="Calibri" w:hAnsi="Trebuchet MS"/>
              </w:rPr>
              <w:t xml:space="preserve"> Trainer team.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049C60B6" wp14:editId="7E36E1E8">
                  <wp:extent cx="285750" cy="285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As directed by the Learning, Development &amp; Events Manager, carries out tasks ranging from large scale projects through to everyday administration.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A857F8A" wp14:editId="0E7A8729">
                  <wp:extent cx="285750" cy="285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 xml:space="preserve">Manage the awards including </w:t>
            </w:r>
            <w:r w:rsidRPr="00695AD0">
              <w:rPr>
                <w:rFonts w:ascii="Trebuchet MS" w:eastAsia="Calibri" w:hAnsi="Trebuchet MS"/>
              </w:rPr>
              <w:t>Duke of Edinburgh</w:t>
            </w:r>
            <w:r>
              <w:rPr>
                <w:rFonts w:ascii="Trebuchet MS" w:eastAsia="Calibri" w:hAnsi="Trebuchet MS"/>
              </w:rPr>
              <w:t xml:space="preserve"> (DofE) and Queen’s Guide Award which includes updating databases and sending out rewards.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0D9FE1F3" wp14:editId="49ABE7A4">
                  <wp:extent cx="285750" cy="285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Carries out the administration of Starting New Unit Grants (SNUG) and Residential Event Notice (REN).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62E2598A" wp14:editId="2091F09B">
                  <wp:extent cx="285750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 xml:space="preserve">Works as part of a team to ensure that Girlguiding </w:t>
            </w:r>
            <w:proofErr w:type="spellStart"/>
            <w:r>
              <w:rPr>
                <w:rFonts w:ascii="Trebuchet MS" w:eastAsia="Calibri" w:hAnsi="Trebuchet MS"/>
              </w:rPr>
              <w:t>LaSER</w:t>
            </w:r>
            <w:proofErr w:type="spellEnd"/>
            <w:r>
              <w:rPr>
                <w:rFonts w:ascii="Trebuchet MS" w:eastAsia="Calibri" w:hAnsi="Trebuchet MS"/>
              </w:rPr>
              <w:t xml:space="preserve"> priorities are achieved in a timely fashion.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w:drawing>
                <wp:inline distT="0" distB="0" distL="0" distR="0" wp14:anchorId="19C82C40" wp14:editId="2F5640BC">
                  <wp:extent cx="285750" cy="285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Pr="006D04E8" w:rsidRDefault="00A823FE" w:rsidP="00955140">
            <w:pPr>
              <w:rPr>
                <w:rFonts w:ascii="Trebuchet MS" w:hAnsi="Trebuchet MS"/>
              </w:rPr>
            </w:pPr>
            <w:r w:rsidRPr="006D04E8">
              <w:rPr>
                <w:rFonts w:ascii="Trebuchet MS" w:hAnsi="Trebuchet MS"/>
              </w:rPr>
              <w:t xml:space="preserve">Attends events when necessary (this </w:t>
            </w:r>
            <w:r>
              <w:rPr>
                <w:rFonts w:ascii="Trebuchet MS" w:hAnsi="Trebuchet MS"/>
              </w:rPr>
              <w:t>will</w:t>
            </w:r>
            <w:r w:rsidRPr="006D04E8">
              <w:rPr>
                <w:rFonts w:ascii="Trebuchet MS" w:hAnsi="Trebuchet MS"/>
              </w:rPr>
              <w:t xml:space="preserve"> involve occasional out of hours working for which time off in lieu will be given)</w:t>
            </w:r>
            <w:r>
              <w:rPr>
                <w:rFonts w:ascii="Trebuchet MS" w:hAnsi="Trebuchet MS"/>
              </w:rPr>
              <w:t>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AFE2997" wp14:editId="238E4FA9">
                  <wp:extent cx="285750" cy="285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</w:tcPr>
          <w:p w:rsidR="00A823FE" w:rsidRPr="006D04E8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Taking minutes at governance meetings as required. 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2592DD03" wp14:editId="0E359508">
                  <wp:extent cx="285750" cy="285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Pr="006D04E8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Maintains</w:t>
            </w:r>
            <w:r w:rsidRPr="006D04E8">
              <w:rPr>
                <w:rFonts w:ascii="Trebuchet MS" w:eastAsia="Calibri" w:hAnsi="Trebuchet MS"/>
              </w:rPr>
              <w:t xml:space="preserve"> </w:t>
            </w:r>
            <w:r>
              <w:rPr>
                <w:rFonts w:ascii="Trebuchet MS" w:eastAsia="Calibri" w:hAnsi="Trebuchet MS"/>
              </w:rPr>
              <w:t xml:space="preserve">the </w:t>
            </w:r>
            <w:r w:rsidRPr="006D04E8">
              <w:rPr>
                <w:rFonts w:ascii="Trebuchet MS" w:eastAsia="Calibri" w:hAnsi="Trebuchet MS"/>
              </w:rPr>
              <w:t>Girlguiding membership database for provision of reports and data analysis as required</w:t>
            </w:r>
            <w:r>
              <w:rPr>
                <w:rFonts w:ascii="Trebuchet MS" w:eastAsia="Calibri" w:hAnsi="Trebuchet MS"/>
              </w:rPr>
              <w:t>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38A31EAF" wp14:editId="64DD040D">
                  <wp:extent cx="285750" cy="285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Pr="006D04E8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Monitors the</w:t>
            </w:r>
            <w:r w:rsidRPr="006D04E8">
              <w:rPr>
                <w:rFonts w:ascii="Trebuchet MS" w:eastAsia="Calibri" w:hAnsi="Trebuchet MS"/>
              </w:rPr>
              <w:t xml:space="preserve"> </w:t>
            </w:r>
            <w:r>
              <w:rPr>
                <w:rFonts w:ascii="Trebuchet MS" w:eastAsia="Calibri" w:hAnsi="Trebuchet MS"/>
              </w:rPr>
              <w:t>GO</w:t>
            </w:r>
            <w:r w:rsidRPr="006D04E8">
              <w:rPr>
                <w:rFonts w:ascii="Trebuchet MS" w:eastAsia="Calibri" w:hAnsi="Trebuchet MS"/>
              </w:rPr>
              <w:t xml:space="preserve"> database to </w:t>
            </w:r>
            <w:r>
              <w:rPr>
                <w:rFonts w:ascii="Trebuchet MS" w:eastAsia="Calibri" w:hAnsi="Trebuchet MS"/>
              </w:rPr>
              <w:t>ensure that information is accurate and regularly updated, providing</w:t>
            </w:r>
            <w:r w:rsidRPr="006D04E8">
              <w:rPr>
                <w:rFonts w:ascii="Trebuchet MS" w:eastAsia="Calibri" w:hAnsi="Trebuchet MS"/>
              </w:rPr>
              <w:t xml:space="preserve"> information as needed</w:t>
            </w:r>
            <w:r>
              <w:rPr>
                <w:rFonts w:ascii="Trebuchet MS" w:eastAsia="Calibri" w:hAnsi="Trebuchet MS"/>
              </w:rPr>
              <w:t>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0DF156D2" wp14:editId="7E9C5F92">
                  <wp:extent cx="28575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Pr="006D04E8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 directed by the Learning, Development &amp; Events Manager or Region Manager, liaises with Girlguiding regarding the Memberships systems and any relating issues including DBS checks. 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500B6776" wp14:editId="608D0AC8">
                  <wp:extent cx="285750" cy="285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</w:tcPr>
          <w:p w:rsidR="00A823FE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Liaising with County Commissioners and other internal contacts to keep records up to date including the County Constitutions. 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DE39099" wp14:editId="3E2EED50">
                  <wp:extent cx="28575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Maintains a knowledge of current Girlguiding resources and initiatives and resources.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2952E497" wp14:editId="6C18361E">
                  <wp:extent cx="285750" cy="285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eastAsia="Calibri" w:hAnsi="Trebuchet MS"/>
              </w:rPr>
              <w:t xml:space="preserve">Keeps confidential all relevant matters, including storage and release of data and images, relating to Girlguiding </w:t>
            </w:r>
            <w:proofErr w:type="spellStart"/>
            <w:r>
              <w:rPr>
                <w:rFonts w:ascii="Trebuchet MS" w:eastAsia="Calibri" w:hAnsi="Trebuchet MS"/>
              </w:rPr>
              <w:t>LaSER</w:t>
            </w:r>
            <w:proofErr w:type="spellEnd"/>
            <w:r>
              <w:rPr>
                <w:rFonts w:ascii="Trebuchet MS" w:eastAsia="Calibri" w:hAnsi="Trebuchet MS"/>
              </w:rPr>
              <w:t>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77E0FEC0" wp14:editId="0D9A14A6">
                  <wp:extent cx="285750" cy="285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Implements the region’s Health &amp; Safety policy, and to ensure that best practices in Health &amp; Safety are followed.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6B16D262" wp14:editId="6591EEA3">
                  <wp:extent cx="285750" cy="285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</w:tcPr>
          <w:p w:rsidR="00A823FE" w:rsidRDefault="00A823FE" w:rsidP="00955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 to day administrative support of the Learning, Development and Events Team as required including phone enquiries, administration &amp; info email.</w:t>
            </w:r>
          </w:p>
        </w:tc>
      </w:tr>
      <w:tr w:rsidR="00A823FE" w:rsidTr="00955140">
        <w:trPr>
          <w:gridAfter w:val="1"/>
          <w:wAfter w:w="659" w:type="pct"/>
          <w:trHeight w:val="113"/>
        </w:trPr>
        <w:tc>
          <w:tcPr>
            <w:tcW w:w="361" w:type="pct"/>
            <w:vAlign w:val="center"/>
            <w:hideMark/>
          </w:tcPr>
          <w:p w:rsidR="00A823FE" w:rsidRDefault="00A823FE" w:rsidP="00955140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2A7CD8EE" wp14:editId="129AE3A7">
                  <wp:extent cx="28575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gridSpan w:val="2"/>
            <w:vAlign w:val="center"/>
            <w:hideMark/>
          </w:tcPr>
          <w:p w:rsidR="00A823FE" w:rsidRDefault="00A823FE" w:rsidP="00955140">
            <w:pPr>
              <w:rPr>
                <w:rFonts w:ascii="Trebuchet MS" w:eastAsia="Calibri" w:hAnsi="Trebuchet MS"/>
              </w:rPr>
            </w:pPr>
            <w:r>
              <w:rPr>
                <w:rFonts w:ascii="Trebuchet MS" w:hAnsi="Trebuchet MS"/>
              </w:rPr>
              <w:t>Carries out such other duties not detailed above to ensure that administration functions efficiently and effectively.</w:t>
            </w:r>
          </w:p>
        </w:tc>
      </w:tr>
    </w:tbl>
    <w:p w:rsidR="00A823FE" w:rsidRDefault="00A823FE" w:rsidP="00A823FE">
      <w:pPr>
        <w:spacing w:after="0" w:line="240" w:lineRule="auto"/>
        <w:rPr>
          <w:rFonts w:ascii="Trebuchet MS" w:hAnsi="Trebuchet MS"/>
          <w:b/>
        </w:rPr>
      </w:pPr>
    </w:p>
    <w:p w:rsidR="00A823FE" w:rsidRPr="00E76DFA" w:rsidRDefault="00A823FE" w:rsidP="00A823FE">
      <w:pPr>
        <w:spacing w:after="0" w:line="240" w:lineRule="auto"/>
        <w:rPr>
          <w:rFonts w:ascii="Trebuchet MS" w:hAnsi="Trebuchet MS"/>
          <w:b/>
        </w:rPr>
      </w:pPr>
      <w:r w:rsidRPr="00E76DFA">
        <w:rPr>
          <w:rFonts w:ascii="Trebuchet MS" w:hAnsi="Trebuchet MS"/>
          <w:b/>
        </w:rPr>
        <w:t>A = Application Form</w:t>
      </w:r>
      <w:r>
        <w:rPr>
          <w:rFonts w:ascii="Trebuchet MS" w:hAnsi="Trebuchet MS"/>
          <w:b/>
        </w:rPr>
        <w:t>,</w:t>
      </w:r>
      <w:r w:rsidRPr="00E76DFA">
        <w:rPr>
          <w:rFonts w:ascii="Trebuchet MS" w:hAnsi="Trebuchet MS"/>
          <w:b/>
        </w:rPr>
        <w:t xml:space="preserve"> I = Interview</w:t>
      </w:r>
      <w:r>
        <w:rPr>
          <w:rFonts w:ascii="Trebuchet MS" w:hAnsi="Trebuchet MS"/>
          <w:b/>
        </w:rPr>
        <w:t xml:space="preserve">, </w:t>
      </w:r>
      <w:r w:rsidRPr="00E76DFA">
        <w:rPr>
          <w:rFonts w:ascii="Trebuchet MS" w:hAnsi="Trebuchet MS"/>
          <w:b/>
        </w:rPr>
        <w:t>T = Test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56"/>
        <w:gridCol w:w="4923"/>
        <w:gridCol w:w="1132"/>
        <w:gridCol w:w="1105"/>
      </w:tblGrid>
      <w:tr w:rsidR="00A823FE" w:rsidRPr="0057437E" w:rsidTr="00955140">
        <w:trPr>
          <w:trHeight w:val="454"/>
        </w:trPr>
        <w:tc>
          <w:tcPr>
            <w:tcW w:w="4384" w:type="pct"/>
            <w:gridSpan w:val="3"/>
            <w:shd w:val="clear" w:color="auto" w:fill="0072BC"/>
            <w:vAlign w:val="center"/>
          </w:tcPr>
          <w:p w:rsidR="00A823FE" w:rsidRPr="00D84F82" w:rsidRDefault="00A823FE" w:rsidP="00955140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  <w:t>Person Specification</w:t>
            </w:r>
          </w:p>
        </w:tc>
        <w:tc>
          <w:tcPr>
            <w:tcW w:w="616" w:type="pct"/>
            <w:shd w:val="clear" w:color="auto" w:fill="0072BC"/>
          </w:tcPr>
          <w:p w:rsidR="00A823FE" w:rsidRDefault="00A823FE" w:rsidP="00955140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823FE" w:rsidRPr="005B7421" w:rsidTr="00955140">
        <w:tc>
          <w:tcPr>
            <w:tcW w:w="1033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Requirements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Criteria</w:t>
            </w:r>
          </w:p>
        </w:tc>
        <w:tc>
          <w:tcPr>
            <w:tcW w:w="617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</w:p>
        </w:tc>
        <w:tc>
          <w:tcPr>
            <w:tcW w:w="616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  <w:r w:rsidRPr="005B7421">
              <w:rPr>
                <w:rFonts w:ascii="Trebuchet MS" w:eastAsia="Calibri" w:hAnsi="Trebuchet MS"/>
              </w:rPr>
              <w:t xml:space="preserve">Proven ability in </w:t>
            </w:r>
            <w:r w:rsidRPr="005B7421">
              <w:rPr>
                <w:rFonts w:ascii="Trebuchet MS" w:hAnsi="Trebuchet MS"/>
              </w:rPr>
              <w:t>administration and office procedures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Successful project planning and management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Desirable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Proven ability to manage data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hAnsi="Trebuchet MS"/>
              </w:rPr>
            </w:pPr>
            <w:r w:rsidRPr="005B7421">
              <w:rPr>
                <w:rFonts w:ascii="Trebuchet MS" w:hAnsi="Trebuchet MS"/>
              </w:rPr>
              <w:t>Proven experience of handling confidential data appropriately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010F16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 xml:space="preserve">Ability </w:t>
            </w:r>
            <w:r>
              <w:rPr>
                <w:rFonts w:ascii="Trebuchet MS" w:hAnsi="Trebuchet MS"/>
              </w:rPr>
              <w:t>to manage a high volume of enquiries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Ability to manage a high volume of tasks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Experience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Working effectively as part of a team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Knowledge and Skills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Excellent verbal skills including telephone manner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lastRenderedPageBreak/>
              <w:t>Knowledge and Skills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 xml:space="preserve">Excellent written communication </w:t>
            </w:r>
            <w:r>
              <w:rPr>
                <w:rFonts w:ascii="Trebuchet MS" w:hAnsi="Trebuchet MS"/>
              </w:rPr>
              <w:t>skills (including</w:t>
            </w:r>
            <w:r w:rsidRPr="005B7421">
              <w:rPr>
                <w:rFonts w:ascii="Trebuchet MS" w:hAnsi="Trebuchet MS"/>
              </w:rPr>
              <w:t xml:space="preserve"> letter writing and preparation of papers)</w:t>
            </w:r>
          </w:p>
        </w:tc>
        <w:tc>
          <w:tcPr>
            <w:tcW w:w="617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A/T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 w:rsidRPr="009D509A">
              <w:rPr>
                <w:rFonts w:ascii="Trebuchet MS" w:eastAsia="Calibri" w:hAnsi="Trebuchet MS" w:cs="Times New Roman"/>
                <w:lang w:eastAsia="en-US"/>
              </w:rPr>
              <w:t>Knowledge and Skills</w:t>
            </w:r>
          </w:p>
        </w:tc>
        <w:tc>
          <w:tcPr>
            <w:tcW w:w="2734" w:type="pct"/>
            <w:vAlign w:val="center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 w:rsidRPr="009D509A">
              <w:rPr>
                <w:rFonts w:ascii="Trebuchet MS" w:eastAsia="Calibri" w:hAnsi="Trebuchet MS" w:cs="Times New Roman"/>
                <w:lang w:eastAsia="en-US"/>
              </w:rPr>
              <w:t>Excellent word processing and IT skills, including knowledge of a range of software packages</w:t>
            </w:r>
          </w:p>
        </w:tc>
        <w:tc>
          <w:tcPr>
            <w:tcW w:w="617" w:type="pct"/>
            <w:vAlign w:val="center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 w:rsidRPr="009D509A">
              <w:rPr>
                <w:rFonts w:ascii="Trebuchet MS" w:eastAsia="Calibri" w:hAnsi="Trebuchet MS" w:cs="Times New Roman"/>
                <w:lang w:eastAsia="en-US"/>
              </w:rPr>
              <w:t>Essential</w:t>
            </w:r>
          </w:p>
        </w:tc>
        <w:tc>
          <w:tcPr>
            <w:tcW w:w="616" w:type="pct"/>
          </w:tcPr>
          <w:p w:rsidR="00A823FE" w:rsidRPr="009D509A" w:rsidRDefault="00A823FE" w:rsidP="00955140">
            <w:pPr>
              <w:spacing w:after="0" w:line="240" w:lineRule="auto"/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A/T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Knowledge and Skills</w:t>
            </w:r>
          </w:p>
        </w:tc>
        <w:tc>
          <w:tcPr>
            <w:tcW w:w="2734" w:type="pct"/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hAnsi="Trebuchet MS"/>
              </w:rPr>
            </w:pPr>
            <w:r w:rsidRPr="005B7421">
              <w:rPr>
                <w:rFonts w:ascii="Trebuchet MS" w:hAnsi="Trebuchet MS"/>
              </w:rPr>
              <w:t>Ability to organise own time/workload and achieve deadlines</w:t>
            </w:r>
          </w:p>
        </w:tc>
        <w:tc>
          <w:tcPr>
            <w:tcW w:w="617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Essential</w:t>
            </w:r>
          </w:p>
        </w:tc>
        <w:tc>
          <w:tcPr>
            <w:tcW w:w="616" w:type="pct"/>
          </w:tcPr>
          <w:p w:rsidR="00A823FE" w:rsidRDefault="00A823FE" w:rsidP="00955140">
            <w:r>
              <w:rPr>
                <w:rFonts w:ascii="Trebuchet MS" w:eastAsia="Calibri" w:hAnsi="Trebuchet MS" w:cs="Times New Roman"/>
                <w:lang w:eastAsia="en-US"/>
              </w:rPr>
              <w:t>A/T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Personal Attributes</w:t>
            </w:r>
          </w:p>
        </w:tc>
        <w:tc>
          <w:tcPr>
            <w:tcW w:w="2734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Conscientious, reliable</w:t>
            </w:r>
          </w:p>
        </w:tc>
        <w:tc>
          <w:tcPr>
            <w:tcW w:w="617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Essential</w:t>
            </w:r>
          </w:p>
        </w:tc>
        <w:tc>
          <w:tcPr>
            <w:tcW w:w="616" w:type="pct"/>
          </w:tcPr>
          <w:p w:rsidR="00A823FE" w:rsidRDefault="00A823FE" w:rsidP="00955140">
            <w:r w:rsidRPr="00FF6EC6"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Default="00A823FE" w:rsidP="00955140">
            <w:r w:rsidRPr="004F530B">
              <w:rPr>
                <w:rFonts w:ascii="Trebuchet MS" w:eastAsia="Calibri" w:hAnsi="Trebuchet MS"/>
              </w:rPr>
              <w:t>Personal Attributes</w:t>
            </w:r>
          </w:p>
        </w:tc>
        <w:tc>
          <w:tcPr>
            <w:tcW w:w="2734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hAnsi="Trebuchet MS"/>
              </w:rPr>
            </w:pPr>
            <w:r w:rsidRPr="005B7421">
              <w:rPr>
                <w:rFonts w:ascii="Trebuchet MS" w:hAnsi="Trebuchet MS"/>
              </w:rPr>
              <w:t xml:space="preserve">Strong positive focus on customer care </w:t>
            </w:r>
          </w:p>
        </w:tc>
        <w:tc>
          <w:tcPr>
            <w:tcW w:w="617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Default="00A823FE" w:rsidP="00955140">
            <w:r w:rsidRPr="00FF6EC6"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rPr>
          <w:trHeight w:val="257"/>
        </w:trPr>
        <w:tc>
          <w:tcPr>
            <w:tcW w:w="1033" w:type="pct"/>
          </w:tcPr>
          <w:p w:rsidR="00A823FE" w:rsidRDefault="00A823FE" w:rsidP="00955140">
            <w:r w:rsidRPr="004F530B">
              <w:rPr>
                <w:rFonts w:ascii="Trebuchet MS" w:eastAsia="Calibri" w:hAnsi="Trebuchet MS"/>
              </w:rPr>
              <w:t>Personal Attributes</w:t>
            </w:r>
          </w:p>
        </w:tc>
        <w:tc>
          <w:tcPr>
            <w:tcW w:w="2734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 xml:space="preserve">To be able to respect confidentiality  </w:t>
            </w:r>
          </w:p>
        </w:tc>
        <w:tc>
          <w:tcPr>
            <w:tcW w:w="617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5B7421">
              <w:rPr>
                <w:rFonts w:ascii="Trebuchet MS" w:hAnsi="Trebuchet MS"/>
              </w:rPr>
              <w:t>Essential</w:t>
            </w:r>
          </w:p>
        </w:tc>
        <w:tc>
          <w:tcPr>
            <w:tcW w:w="616" w:type="pct"/>
          </w:tcPr>
          <w:p w:rsidR="00A823FE" w:rsidRDefault="00A823FE" w:rsidP="00955140">
            <w:r w:rsidRPr="00FF6EC6">
              <w:rPr>
                <w:rFonts w:ascii="Trebuchet MS" w:eastAsia="Calibri" w:hAnsi="Trebuchet MS" w:cs="Times New Roman"/>
                <w:lang w:eastAsia="en-US"/>
              </w:rPr>
              <w:t>A/I</w:t>
            </w:r>
          </w:p>
        </w:tc>
      </w:tr>
      <w:tr w:rsidR="00A823FE" w:rsidRPr="005B7421" w:rsidTr="00955140">
        <w:tc>
          <w:tcPr>
            <w:tcW w:w="1033" w:type="pct"/>
          </w:tcPr>
          <w:p w:rsidR="00A823FE" w:rsidRDefault="00A823FE" w:rsidP="00955140">
            <w:r w:rsidRPr="004F530B">
              <w:rPr>
                <w:rFonts w:ascii="Trebuchet MS" w:eastAsia="Calibri" w:hAnsi="Trebuchet MS"/>
              </w:rPr>
              <w:t>Personal Attributes</w:t>
            </w:r>
          </w:p>
        </w:tc>
        <w:tc>
          <w:tcPr>
            <w:tcW w:w="2734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  <w:r w:rsidRPr="005B7421">
              <w:rPr>
                <w:rFonts w:ascii="Trebuchet MS" w:hAnsi="Trebuchet MS"/>
              </w:rPr>
              <w:t>A knowledge of Girlguiding and a commitment to its statement of purpose</w:t>
            </w:r>
          </w:p>
        </w:tc>
        <w:tc>
          <w:tcPr>
            <w:tcW w:w="617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  <w:r w:rsidRPr="005B7421">
              <w:rPr>
                <w:rFonts w:ascii="Trebuchet MS" w:hAnsi="Trebuchet MS"/>
              </w:rPr>
              <w:t>Desirable</w:t>
            </w:r>
          </w:p>
        </w:tc>
        <w:tc>
          <w:tcPr>
            <w:tcW w:w="616" w:type="pct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A/I</w:t>
            </w:r>
          </w:p>
        </w:tc>
      </w:tr>
    </w:tbl>
    <w:p w:rsidR="00A823FE" w:rsidRPr="006D04E8" w:rsidRDefault="00A823FE" w:rsidP="00A823FE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Revised May 2019</w:t>
      </w:r>
    </w:p>
    <w:p w:rsidR="00A823FE" w:rsidRDefault="00A823FE" w:rsidP="00A823FE">
      <w:pPr>
        <w:spacing w:after="120" w:line="240" w:lineRule="auto"/>
        <w:rPr>
          <w:rFonts w:ascii="Trebuchet MS" w:hAnsi="Trebuchet MS"/>
        </w:rPr>
      </w:pPr>
    </w:p>
    <w:p w:rsidR="00A823FE" w:rsidRPr="005E6B6E" w:rsidRDefault="00A823FE" w:rsidP="00A823FE">
      <w:pPr>
        <w:spacing w:after="120" w:line="240" w:lineRule="auto"/>
        <w:rPr>
          <w:rFonts w:ascii="Trebuchet MS" w:hAnsi="Trebuchet MS"/>
        </w:rPr>
      </w:pPr>
      <w:r w:rsidRPr="005E6B6E">
        <w:rPr>
          <w:rFonts w:ascii="Trebuchet MS" w:hAnsi="Trebuchet MS"/>
        </w:rPr>
        <w:t xml:space="preserve">This job will require some out of hours working including evenings and weekends to meet </w:t>
      </w:r>
      <w:proofErr w:type="spellStart"/>
      <w:r w:rsidRPr="005E6B6E">
        <w:rPr>
          <w:rFonts w:ascii="Trebuchet MS" w:hAnsi="Trebuchet MS"/>
        </w:rPr>
        <w:t>LaSER’s</w:t>
      </w:r>
      <w:proofErr w:type="spellEnd"/>
      <w:r w:rsidRPr="005E6B6E">
        <w:rPr>
          <w:rFonts w:ascii="Trebuchet MS" w:hAnsi="Trebuchet MS"/>
        </w:rPr>
        <w:t xml:space="preserve"> business needs and where deemed necessary. Time off in lieu will be given.</w:t>
      </w:r>
    </w:p>
    <w:p w:rsidR="00A823FE" w:rsidRDefault="00A823FE" w:rsidP="00A823FE">
      <w:pPr>
        <w:spacing w:after="120" w:line="240" w:lineRule="auto"/>
        <w:rPr>
          <w:rFonts w:ascii="Trebuchet MS" w:hAnsi="Trebuchet MS"/>
        </w:rPr>
      </w:pPr>
      <w:r w:rsidRPr="005E6B6E">
        <w:rPr>
          <w:rFonts w:ascii="Trebuchet MS" w:hAnsi="Trebuchet MS"/>
        </w:rPr>
        <w:t>Willingness to be flexible with working pattern is essential.</w:t>
      </w:r>
    </w:p>
    <w:p w:rsidR="00A823FE" w:rsidRDefault="00A823FE" w:rsidP="00A823FE">
      <w:pPr>
        <w:spacing w:after="120" w:line="240" w:lineRule="auto"/>
        <w:rPr>
          <w:rFonts w:ascii="Trebuchet MS" w:eastAsia="Calibri" w:hAnsi="Trebuchet MS" w:cs="Times New Roman"/>
          <w:lang w:eastAsia="en-US"/>
        </w:rPr>
      </w:pPr>
    </w:p>
    <w:tbl>
      <w:tblPr>
        <w:tblW w:w="922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865"/>
        <w:gridCol w:w="4683"/>
        <w:gridCol w:w="1680"/>
      </w:tblGrid>
      <w:tr w:rsidR="00A823FE" w:rsidRPr="005B7421" w:rsidTr="00955140">
        <w:tc>
          <w:tcPr>
            <w:tcW w:w="2865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Salary</w:t>
            </w:r>
          </w:p>
        </w:tc>
        <w:tc>
          <w:tcPr>
            <w:tcW w:w="4683" w:type="dxa"/>
          </w:tcPr>
          <w:p w:rsidR="00A823FE" w:rsidRPr="00C556BB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 w:rsidRPr="00695AD0">
              <w:rPr>
                <w:rFonts w:ascii="Trebuchet MS" w:eastAsia="Calibri" w:hAnsi="Trebuchet MS"/>
              </w:rPr>
              <w:t>£20,505 - £23,471</w:t>
            </w:r>
            <w:r w:rsidR="00865EBF">
              <w:rPr>
                <w:rFonts w:ascii="Trebuchet MS" w:eastAsia="Calibri" w:hAnsi="Trebuchet MS"/>
              </w:rPr>
              <w:t xml:space="preserve"> </w:t>
            </w:r>
            <w:r w:rsidRPr="00695AD0">
              <w:rPr>
                <w:rFonts w:ascii="Trebuchet MS" w:eastAsia="Calibri" w:hAnsi="Trebuchet MS"/>
              </w:rPr>
              <w:t>including London weighting</w:t>
            </w:r>
            <w:r>
              <w:rPr>
                <w:rFonts w:ascii="Trebuchet MS" w:eastAsia="Calibri" w:hAnsi="Trebuchet MS"/>
              </w:rPr>
              <w:t xml:space="preserve"> and depending upon experience.</w:t>
            </w:r>
          </w:p>
        </w:tc>
        <w:tc>
          <w:tcPr>
            <w:tcW w:w="1680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  <w:b/>
              </w:rPr>
            </w:pPr>
          </w:p>
        </w:tc>
      </w:tr>
      <w:tr w:rsidR="00A823FE" w:rsidRPr="005B7421" w:rsidTr="00955140">
        <w:tc>
          <w:tcPr>
            <w:tcW w:w="2865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Reports to</w:t>
            </w:r>
          </w:p>
        </w:tc>
        <w:tc>
          <w:tcPr>
            <w:tcW w:w="4683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</w:rPr>
              <w:t>Learning, Development and Events Manager</w:t>
            </w:r>
          </w:p>
        </w:tc>
        <w:tc>
          <w:tcPr>
            <w:tcW w:w="1680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  <w:b/>
              </w:rPr>
            </w:pPr>
          </w:p>
        </w:tc>
      </w:tr>
      <w:tr w:rsidR="00A823FE" w:rsidRPr="005B7421" w:rsidTr="00955140">
        <w:tc>
          <w:tcPr>
            <w:tcW w:w="2865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Working Hours</w:t>
            </w:r>
          </w:p>
        </w:tc>
        <w:tc>
          <w:tcPr>
            <w:tcW w:w="4683" w:type="dxa"/>
          </w:tcPr>
          <w:p w:rsidR="00A823FE" w:rsidRPr="00C556BB" w:rsidRDefault="00A823FE" w:rsidP="00955140">
            <w:pPr>
              <w:tabs>
                <w:tab w:val="left" w:pos="1800"/>
              </w:tabs>
              <w:spacing w:before="60" w:after="60" w:line="240" w:lineRule="auto"/>
              <w:rPr>
                <w:rFonts w:ascii="Trebuchet MS" w:eastAsia="Calibri" w:hAnsi="Trebuchet MS"/>
              </w:rPr>
            </w:pPr>
            <w:r w:rsidRPr="00C556BB">
              <w:rPr>
                <w:rFonts w:ascii="Trebuchet MS" w:eastAsia="Calibri" w:hAnsi="Trebuchet MS"/>
              </w:rPr>
              <w:t>35 hours per week</w:t>
            </w:r>
          </w:p>
          <w:p w:rsidR="00A823FE" w:rsidRPr="005B7421" w:rsidRDefault="00A823FE" w:rsidP="00955140">
            <w:pPr>
              <w:tabs>
                <w:tab w:val="left" w:pos="1800"/>
              </w:tabs>
              <w:spacing w:before="60" w:after="60"/>
              <w:rPr>
                <w:rFonts w:ascii="Trebuchet MS" w:eastAsia="Calibri" w:hAnsi="Trebuchet MS"/>
              </w:rPr>
            </w:pPr>
            <w:r w:rsidRPr="00695AD0">
              <w:rPr>
                <w:rFonts w:ascii="Trebuchet MS" w:eastAsia="Calibri" w:hAnsi="Trebuchet MS"/>
              </w:rPr>
              <w:t>We are committed to ensuring that our staff have a good work-life balance and offer a flexible working environment.</w:t>
            </w:r>
          </w:p>
        </w:tc>
        <w:tc>
          <w:tcPr>
            <w:tcW w:w="1680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</w:p>
        </w:tc>
      </w:tr>
      <w:tr w:rsidR="00A823FE" w:rsidRPr="005B7421" w:rsidTr="00955140">
        <w:tc>
          <w:tcPr>
            <w:tcW w:w="2865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 w:rsidRPr="005B7421">
              <w:rPr>
                <w:rFonts w:ascii="Trebuchet MS" w:eastAsia="Calibri" w:hAnsi="Trebuchet MS"/>
              </w:rPr>
              <w:t>Location</w:t>
            </w:r>
          </w:p>
        </w:tc>
        <w:tc>
          <w:tcPr>
            <w:tcW w:w="4683" w:type="dxa"/>
          </w:tcPr>
          <w:p w:rsidR="00A823FE" w:rsidRPr="00C556BB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 w:rsidRPr="00C556BB">
              <w:rPr>
                <w:rFonts w:ascii="Trebuchet MS" w:eastAsia="Calibri" w:hAnsi="Trebuchet MS"/>
              </w:rPr>
              <w:t xml:space="preserve">Girlguiding </w:t>
            </w:r>
            <w:proofErr w:type="spellStart"/>
            <w:r w:rsidRPr="00C556BB">
              <w:rPr>
                <w:rFonts w:ascii="Trebuchet MS" w:eastAsia="Calibri" w:hAnsi="Trebuchet MS"/>
              </w:rPr>
              <w:t>LaSER</w:t>
            </w:r>
            <w:proofErr w:type="spellEnd"/>
            <w:r w:rsidRPr="00C556BB">
              <w:rPr>
                <w:rFonts w:ascii="Trebuchet MS" w:eastAsia="Calibri" w:hAnsi="Trebuchet MS"/>
              </w:rPr>
              <w:t xml:space="preserve"> Region Office</w:t>
            </w:r>
          </w:p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  <w:r w:rsidRPr="00C556BB">
              <w:rPr>
                <w:rFonts w:ascii="Trebuchet MS" w:eastAsia="Calibri" w:hAnsi="Trebuchet MS"/>
              </w:rPr>
              <w:t xml:space="preserve">3 </w:t>
            </w:r>
            <w:proofErr w:type="spellStart"/>
            <w:r w:rsidRPr="00C556BB">
              <w:rPr>
                <w:rFonts w:ascii="Trebuchet MS" w:eastAsia="Calibri" w:hAnsi="Trebuchet MS"/>
              </w:rPr>
              <w:t>Jaggard</w:t>
            </w:r>
            <w:proofErr w:type="spellEnd"/>
            <w:r w:rsidRPr="00C556BB">
              <w:rPr>
                <w:rFonts w:ascii="Trebuchet MS" w:eastAsia="Calibri" w:hAnsi="Trebuchet MS"/>
              </w:rPr>
              <w:t xml:space="preserve"> Way, Wandsworth Common, London SW12 8SG </w:t>
            </w:r>
          </w:p>
        </w:tc>
        <w:tc>
          <w:tcPr>
            <w:tcW w:w="1680" w:type="dxa"/>
          </w:tcPr>
          <w:p w:rsidR="00A823FE" w:rsidRPr="005B7421" w:rsidRDefault="00A823FE" w:rsidP="00955140">
            <w:pPr>
              <w:spacing w:before="60" w:after="60"/>
              <w:rPr>
                <w:rFonts w:ascii="Trebuchet MS" w:eastAsia="Calibri" w:hAnsi="Trebuchet MS"/>
              </w:rPr>
            </w:pPr>
          </w:p>
        </w:tc>
      </w:tr>
    </w:tbl>
    <w:p w:rsidR="00A823FE" w:rsidRDefault="00A823FE" w:rsidP="00A823FE">
      <w:pPr>
        <w:spacing w:after="120" w:line="240" w:lineRule="auto"/>
        <w:rPr>
          <w:rFonts w:ascii="Trebuchet MS" w:eastAsia="Calibri" w:hAnsi="Trebuchet MS" w:cs="Times New Roman"/>
          <w:lang w:eastAsia="en-US"/>
        </w:rPr>
      </w:pPr>
    </w:p>
    <w:p w:rsidR="00A823FE" w:rsidRDefault="00A823FE" w:rsidP="00A823FE">
      <w:pPr>
        <w:spacing w:after="0" w:line="240" w:lineRule="auto"/>
        <w:rPr>
          <w:rFonts w:ascii="Trebuchet MS" w:hAnsi="Trebuchet MS"/>
        </w:rPr>
      </w:pPr>
    </w:p>
    <w:tbl>
      <w:tblPr>
        <w:tblW w:w="959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227"/>
        <w:gridCol w:w="4683"/>
        <w:gridCol w:w="1680"/>
      </w:tblGrid>
      <w:tr w:rsidR="00A823FE" w:rsidRPr="0057437E" w:rsidTr="00955140">
        <w:trPr>
          <w:trHeight w:val="624"/>
        </w:trPr>
        <w:tc>
          <w:tcPr>
            <w:tcW w:w="9590" w:type="dxa"/>
            <w:gridSpan w:val="3"/>
            <w:tcBorders>
              <w:bottom w:val="nil"/>
            </w:tcBorders>
            <w:shd w:val="clear" w:color="auto" w:fill="0072BC"/>
            <w:vAlign w:val="center"/>
          </w:tcPr>
          <w:p w:rsidR="00A823FE" w:rsidRDefault="00A823FE" w:rsidP="00955140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color w:val="FFFFFF" w:themeColor="background1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</w:rPr>
              <w:t>Learning, Development and Events Administrator Recruitment Process</w:t>
            </w:r>
          </w:p>
          <w:p w:rsidR="00A823FE" w:rsidRPr="0057437E" w:rsidRDefault="00A823FE" w:rsidP="00955140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color w:val="FFFFFF" w:themeColor="background1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</w:rPr>
              <w:t>Information for Candidates</w:t>
            </w:r>
          </w:p>
        </w:tc>
      </w:tr>
      <w:tr w:rsidR="00A823FE" w:rsidRPr="005B7421" w:rsidTr="00955140">
        <w:trPr>
          <w:trHeight w:val="50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/>
                <w:b/>
              </w:rPr>
              <w:t>Timeline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</w:p>
        </w:tc>
      </w:tr>
      <w:tr w:rsidR="00A823FE" w:rsidRPr="005B7421" w:rsidTr="00955140">
        <w:trPr>
          <w:trHeight w:val="3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5B7421" w:rsidRDefault="00A823FE" w:rsidP="00955140">
            <w:pPr>
              <w:spacing w:after="0" w:line="240" w:lineRule="auto"/>
              <w:ind w:right="-753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Closing date for applications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D47CBA" w:rsidRDefault="005E2D59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2 September</w:t>
            </w:r>
            <w:r w:rsidR="00A823FE">
              <w:rPr>
                <w:rFonts w:ascii="Trebuchet MS" w:eastAsia="Calibri" w:hAnsi="Trebuchet MS"/>
              </w:rPr>
              <w:t xml:space="preserve"> 2019 9am</w:t>
            </w:r>
          </w:p>
        </w:tc>
      </w:tr>
      <w:tr w:rsidR="00A823FE" w:rsidRPr="005B7421" w:rsidTr="00955140">
        <w:trPr>
          <w:trHeight w:val="42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AC1715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 w:rsidRPr="00AC1715">
              <w:rPr>
                <w:rFonts w:ascii="Trebuchet MS" w:eastAsia="Calibri" w:hAnsi="Trebuchet MS"/>
              </w:rPr>
              <w:lastRenderedPageBreak/>
              <w:t>Interviews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33671E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 xml:space="preserve">  TBC</w:t>
            </w:r>
          </w:p>
        </w:tc>
      </w:tr>
      <w:tr w:rsidR="00A823FE" w:rsidRPr="005B7421" w:rsidTr="00955140"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</w:p>
        </w:tc>
      </w:tr>
      <w:tr w:rsidR="00A823FE" w:rsidRPr="005B7421" w:rsidTr="0095514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23FE" w:rsidRPr="005B7421" w:rsidRDefault="00A823FE" w:rsidP="00955140">
            <w:pPr>
              <w:spacing w:after="0" w:line="240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Applications – email to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3FE" w:rsidRPr="005B7421" w:rsidRDefault="006B7379" w:rsidP="00955140">
            <w:pPr>
              <w:spacing w:after="0" w:line="240" w:lineRule="auto"/>
              <w:rPr>
                <w:rFonts w:ascii="Trebuchet MS" w:hAnsi="Trebuchet MS"/>
              </w:rPr>
            </w:pPr>
            <w:hyperlink r:id="rId16" w:history="1">
              <w:r w:rsidR="00A823FE" w:rsidRPr="002A4403">
                <w:rPr>
                  <w:rStyle w:val="Hyperlink"/>
                  <w:rFonts w:ascii="Trebuchet MS" w:hAnsi="Trebuchet MS"/>
                </w:rPr>
                <w:t>recruitment@girlguidinglaser.org.uk</w:t>
              </w:r>
            </w:hyperlink>
            <w:r w:rsidR="00A823FE">
              <w:rPr>
                <w:rFonts w:ascii="Trebuchet MS" w:hAnsi="Trebuchet MS"/>
              </w:rPr>
              <w:t xml:space="preserve"> </w:t>
            </w:r>
          </w:p>
        </w:tc>
      </w:tr>
    </w:tbl>
    <w:p w:rsidR="00A823FE" w:rsidRDefault="00A823FE" w:rsidP="00A823F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D47CBA">
        <w:rPr>
          <w:rFonts w:ascii="Trebuchet MS" w:hAnsi="Trebuchet MS"/>
          <w:b/>
        </w:rPr>
        <w:t>Interviews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Interviews</w:t>
      </w:r>
      <w:proofErr w:type="spellEnd"/>
      <w:r>
        <w:rPr>
          <w:rFonts w:ascii="Trebuchet MS" w:hAnsi="Trebuchet MS"/>
        </w:rPr>
        <w:t xml:space="preserve"> will be held at Girlguiding </w:t>
      </w:r>
      <w:proofErr w:type="spellStart"/>
      <w:r>
        <w:rPr>
          <w:rFonts w:ascii="Trebuchet MS" w:hAnsi="Trebuchet MS"/>
        </w:rPr>
        <w:t>LaSER</w:t>
      </w:r>
      <w:proofErr w:type="spellEnd"/>
      <w:r>
        <w:rPr>
          <w:rFonts w:ascii="Trebuchet MS" w:hAnsi="Trebuchet MS"/>
        </w:rPr>
        <w:t xml:space="preserve"> </w:t>
      </w:r>
      <w:r w:rsidR="00865EBF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egion </w:t>
      </w:r>
      <w:r w:rsidR="00865EBF">
        <w:rPr>
          <w:rFonts w:ascii="Trebuchet MS" w:hAnsi="Trebuchet MS"/>
        </w:rPr>
        <w:t>o</w:t>
      </w:r>
      <w:r>
        <w:rPr>
          <w:rFonts w:ascii="Trebuchet MS" w:hAnsi="Trebuchet MS"/>
        </w:rPr>
        <w:t>ffice</w:t>
      </w:r>
      <w:r>
        <w:rPr>
          <w:rFonts w:ascii="Trebuchet MS" w:hAnsi="Trebuchet MS"/>
        </w:rPr>
        <w:br/>
        <w:t xml:space="preserve">3 </w:t>
      </w:r>
      <w:proofErr w:type="spellStart"/>
      <w:r>
        <w:rPr>
          <w:rFonts w:ascii="Trebuchet MS" w:hAnsi="Trebuchet MS"/>
        </w:rPr>
        <w:t>Jaggard</w:t>
      </w:r>
      <w:proofErr w:type="spellEnd"/>
      <w:r>
        <w:rPr>
          <w:rFonts w:ascii="Trebuchet MS" w:hAnsi="Trebuchet MS"/>
        </w:rPr>
        <w:t xml:space="preserve"> Way, Wandsworth Common, SW12 8SG</w:t>
      </w:r>
    </w:p>
    <w:p w:rsidR="00A823FE" w:rsidRDefault="00A823FE" w:rsidP="00A823FE">
      <w:pPr>
        <w:rPr>
          <w:rFonts w:ascii="Trebuchet MS" w:hAnsi="Trebuchet MS"/>
        </w:rPr>
      </w:pPr>
      <w:r>
        <w:rPr>
          <w:rFonts w:ascii="Trebuchet MS" w:hAnsi="Trebuchet MS"/>
        </w:rPr>
        <w:t>The</w:t>
      </w:r>
      <w:r w:rsidRPr="00D47CBA">
        <w:rPr>
          <w:rFonts w:ascii="Trebuchet MS" w:hAnsi="Trebuchet MS"/>
        </w:rPr>
        <w:t xml:space="preserve"> office is 2 minutes’ walk</w:t>
      </w:r>
      <w:r>
        <w:rPr>
          <w:rFonts w:ascii="Trebuchet MS" w:hAnsi="Trebuchet MS"/>
        </w:rPr>
        <w:t xml:space="preserve"> from Wandsworth Common Station.</w:t>
      </w:r>
      <w:r>
        <w:rPr>
          <w:rFonts w:ascii="Trebuchet MS" w:hAnsi="Trebuchet MS"/>
        </w:rPr>
        <w:br/>
      </w:r>
      <w:r w:rsidRPr="00D47CBA">
        <w:rPr>
          <w:rFonts w:ascii="Trebuchet MS" w:hAnsi="Trebuchet MS"/>
        </w:rPr>
        <w:t>We are unable to offer parking facilities</w:t>
      </w:r>
      <w:r>
        <w:rPr>
          <w:rFonts w:ascii="Trebuchet MS" w:hAnsi="Trebuchet MS"/>
        </w:rPr>
        <w:t>.</w:t>
      </w:r>
    </w:p>
    <w:p w:rsidR="00312ACE" w:rsidRDefault="00312ACE" w:rsidP="006574B7">
      <w:pPr>
        <w:pStyle w:val="NoSpacing"/>
        <w:rPr>
          <w:rFonts w:ascii="Trebuchet MS" w:hAnsi="Trebuchet MS"/>
        </w:rPr>
      </w:pPr>
    </w:p>
    <w:sectPr w:rsidR="00312ACE" w:rsidSect="008B29B3">
      <w:footerReference w:type="default" r:id="rId17"/>
      <w:pgSz w:w="11906" w:h="16838"/>
      <w:pgMar w:top="993" w:right="1440" w:bottom="284" w:left="1440" w:header="708" w:footer="74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3B" w:rsidRDefault="0012693B" w:rsidP="00A55C2D">
      <w:pPr>
        <w:spacing w:after="0" w:line="240" w:lineRule="auto"/>
      </w:pPr>
      <w:r>
        <w:separator/>
      </w:r>
    </w:p>
  </w:endnote>
  <w:endnote w:type="continuationSeparator" w:id="0">
    <w:p w:rsidR="0012693B" w:rsidRDefault="0012693B" w:rsidP="00A5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9B3" w:rsidRPr="000021AA" w:rsidRDefault="008B29B3" w:rsidP="008B29B3">
    <w:pPr>
      <w:rPr>
        <w:rFonts w:ascii="Trebuchet MS" w:hAnsi="Trebuchet MS"/>
        <w:color w:val="4E88C7"/>
        <w:sz w:val="24"/>
        <w:szCs w:val="24"/>
      </w:rPr>
    </w:pPr>
    <w:r>
      <w:rPr>
        <w:rFonts w:ascii="Trebuchet MS" w:hAnsi="Trebuchet MS"/>
        <w:noProof/>
        <w:color w:val="4E88C7"/>
        <w:sz w:val="24"/>
        <w:szCs w:val="24"/>
      </w:rPr>
      <w:drawing>
        <wp:anchor distT="0" distB="0" distL="114300" distR="114300" simplePos="0" relativeHeight="251659264" behindDoc="0" locked="0" layoutInCell="1" allowOverlap="1" wp14:anchorId="2990ED03" wp14:editId="37E1633B">
          <wp:simplePos x="0" y="0"/>
          <wp:positionH relativeFrom="margin">
            <wp:posOffset>5032375</wp:posOffset>
          </wp:positionH>
          <wp:positionV relativeFrom="margin">
            <wp:posOffset>8947150</wp:posOffset>
          </wp:positionV>
          <wp:extent cx="819150" cy="81915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Embl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" t="235" r="-233" b="-255"/>
                  <a:stretch/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rebuchet MS" w:hAnsi="Trebuchet MS"/>
        <w:color w:val="4E88C7"/>
        <w:sz w:val="24"/>
        <w:szCs w:val="24"/>
      </w:rPr>
      <w:t>Registered Charity No. 308268</w:t>
    </w:r>
  </w:p>
  <w:p w:rsidR="00A55C2D" w:rsidRPr="008B29B3" w:rsidRDefault="00A55C2D" w:rsidP="00DA4B45">
    <w:pPr>
      <w:pStyle w:val="Footer"/>
      <w:rPr>
        <w:rFonts w:ascii="Trebuchet MS" w:hAnsi="Trebuchet MS"/>
        <w:b/>
        <w:color w:val="C4006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3B" w:rsidRDefault="0012693B" w:rsidP="00A55C2D">
      <w:pPr>
        <w:spacing w:after="0" w:line="240" w:lineRule="auto"/>
      </w:pPr>
      <w:r>
        <w:separator/>
      </w:r>
    </w:p>
  </w:footnote>
  <w:footnote w:type="continuationSeparator" w:id="0">
    <w:p w:rsidR="0012693B" w:rsidRDefault="0012693B" w:rsidP="00A5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EBFD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Compass bullet point"/>
      </v:shape>
    </w:pict>
  </w:numPicBullet>
  <w:abstractNum w:abstractNumId="0" w15:restartNumberingAfterBreak="0">
    <w:nsid w:val="07101B34"/>
    <w:multiLevelType w:val="hybridMultilevel"/>
    <w:tmpl w:val="BB9E3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35280"/>
    <w:multiLevelType w:val="hybridMultilevel"/>
    <w:tmpl w:val="7CAC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61D"/>
    <w:multiLevelType w:val="hybridMultilevel"/>
    <w:tmpl w:val="1B643926"/>
    <w:lvl w:ilvl="0" w:tplc="67BE3B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1B1B"/>
    <w:multiLevelType w:val="hybridMultilevel"/>
    <w:tmpl w:val="8A4E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748"/>
    <w:multiLevelType w:val="hybridMultilevel"/>
    <w:tmpl w:val="C93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0B"/>
    <w:rsid w:val="000021AA"/>
    <w:rsid w:val="00007FFD"/>
    <w:rsid w:val="00010D46"/>
    <w:rsid w:val="000177B7"/>
    <w:rsid w:val="00037498"/>
    <w:rsid w:val="000555FE"/>
    <w:rsid w:val="00062F76"/>
    <w:rsid w:val="000638F0"/>
    <w:rsid w:val="00065F77"/>
    <w:rsid w:val="00082196"/>
    <w:rsid w:val="00084C90"/>
    <w:rsid w:val="00086E9A"/>
    <w:rsid w:val="000C0B98"/>
    <w:rsid w:val="000C0D23"/>
    <w:rsid w:val="000C1996"/>
    <w:rsid w:val="000D7FEE"/>
    <w:rsid w:val="00101F77"/>
    <w:rsid w:val="00103866"/>
    <w:rsid w:val="0012693B"/>
    <w:rsid w:val="001272E9"/>
    <w:rsid w:val="00136E22"/>
    <w:rsid w:val="00137565"/>
    <w:rsid w:val="00145877"/>
    <w:rsid w:val="00150145"/>
    <w:rsid w:val="00156658"/>
    <w:rsid w:val="00170DBF"/>
    <w:rsid w:val="00175F6A"/>
    <w:rsid w:val="00177F7A"/>
    <w:rsid w:val="00190DE5"/>
    <w:rsid w:val="001A4261"/>
    <w:rsid w:val="001A71B6"/>
    <w:rsid w:val="001B0122"/>
    <w:rsid w:val="001B4579"/>
    <w:rsid w:val="001C7B28"/>
    <w:rsid w:val="001D1F98"/>
    <w:rsid w:val="001D2FE6"/>
    <w:rsid w:val="001F3232"/>
    <w:rsid w:val="001F3795"/>
    <w:rsid w:val="002073F7"/>
    <w:rsid w:val="002074AF"/>
    <w:rsid w:val="00211D45"/>
    <w:rsid w:val="00213722"/>
    <w:rsid w:val="00215EC7"/>
    <w:rsid w:val="00246A27"/>
    <w:rsid w:val="00261D0E"/>
    <w:rsid w:val="00271606"/>
    <w:rsid w:val="00271D04"/>
    <w:rsid w:val="002735B0"/>
    <w:rsid w:val="0027778F"/>
    <w:rsid w:val="00286271"/>
    <w:rsid w:val="00293A85"/>
    <w:rsid w:val="00297353"/>
    <w:rsid w:val="002A2F69"/>
    <w:rsid w:val="002B0DEA"/>
    <w:rsid w:val="002C3472"/>
    <w:rsid w:val="002C47F6"/>
    <w:rsid w:val="002C7C86"/>
    <w:rsid w:val="002E15CE"/>
    <w:rsid w:val="002F1446"/>
    <w:rsid w:val="00300397"/>
    <w:rsid w:val="0030776F"/>
    <w:rsid w:val="003119C7"/>
    <w:rsid w:val="00312ACE"/>
    <w:rsid w:val="0033671E"/>
    <w:rsid w:val="003427B1"/>
    <w:rsid w:val="00343867"/>
    <w:rsid w:val="00352E1C"/>
    <w:rsid w:val="00367EFD"/>
    <w:rsid w:val="00370625"/>
    <w:rsid w:val="0038646B"/>
    <w:rsid w:val="00387C03"/>
    <w:rsid w:val="00390235"/>
    <w:rsid w:val="003B1B21"/>
    <w:rsid w:val="003B5597"/>
    <w:rsid w:val="003B6712"/>
    <w:rsid w:val="003C2D0B"/>
    <w:rsid w:val="003C660D"/>
    <w:rsid w:val="003D326E"/>
    <w:rsid w:val="003D3C2D"/>
    <w:rsid w:val="003E26CB"/>
    <w:rsid w:val="003F64E2"/>
    <w:rsid w:val="0040637D"/>
    <w:rsid w:val="00417665"/>
    <w:rsid w:val="0044248A"/>
    <w:rsid w:val="00443A5A"/>
    <w:rsid w:val="00444D2C"/>
    <w:rsid w:val="0044529D"/>
    <w:rsid w:val="00451074"/>
    <w:rsid w:val="00451E08"/>
    <w:rsid w:val="004520C5"/>
    <w:rsid w:val="00482F7C"/>
    <w:rsid w:val="00483C90"/>
    <w:rsid w:val="00493C6E"/>
    <w:rsid w:val="00494600"/>
    <w:rsid w:val="004A1C18"/>
    <w:rsid w:val="004A2F94"/>
    <w:rsid w:val="004A5666"/>
    <w:rsid w:val="004C20A7"/>
    <w:rsid w:val="004C53FD"/>
    <w:rsid w:val="004E4936"/>
    <w:rsid w:val="004E5CF8"/>
    <w:rsid w:val="004E72FD"/>
    <w:rsid w:val="004F3804"/>
    <w:rsid w:val="00502860"/>
    <w:rsid w:val="00502A78"/>
    <w:rsid w:val="00514367"/>
    <w:rsid w:val="00516E83"/>
    <w:rsid w:val="005200AD"/>
    <w:rsid w:val="005209BA"/>
    <w:rsid w:val="005216F6"/>
    <w:rsid w:val="0052296C"/>
    <w:rsid w:val="00537726"/>
    <w:rsid w:val="00543B34"/>
    <w:rsid w:val="00547BF8"/>
    <w:rsid w:val="005621F3"/>
    <w:rsid w:val="00563FB0"/>
    <w:rsid w:val="00564D1D"/>
    <w:rsid w:val="00566B0D"/>
    <w:rsid w:val="00571B5A"/>
    <w:rsid w:val="00575BD5"/>
    <w:rsid w:val="005903FB"/>
    <w:rsid w:val="005911B9"/>
    <w:rsid w:val="0059171E"/>
    <w:rsid w:val="005B5DE1"/>
    <w:rsid w:val="005C1244"/>
    <w:rsid w:val="005C2647"/>
    <w:rsid w:val="005C32D7"/>
    <w:rsid w:val="005D615F"/>
    <w:rsid w:val="005E2D59"/>
    <w:rsid w:val="005F3FD9"/>
    <w:rsid w:val="005F6D83"/>
    <w:rsid w:val="006032EE"/>
    <w:rsid w:val="00604354"/>
    <w:rsid w:val="006119B9"/>
    <w:rsid w:val="0061432D"/>
    <w:rsid w:val="00631F7A"/>
    <w:rsid w:val="00641A21"/>
    <w:rsid w:val="00641C53"/>
    <w:rsid w:val="00647A1B"/>
    <w:rsid w:val="006569F8"/>
    <w:rsid w:val="00656C74"/>
    <w:rsid w:val="006574B7"/>
    <w:rsid w:val="006708EE"/>
    <w:rsid w:val="0067723B"/>
    <w:rsid w:val="00685A8B"/>
    <w:rsid w:val="00695B6C"/>
    <w:rsid w:val="006A1324"/>
    <w:rsid w:val="006A25B1"/>
    <w:rsid w:val="006B66E6"/>
    <w:rsid w:val="006B7379"/>
    <w:rsid w:val="006C2A79"/>
    <w:rsid w:val="006C4514"/>
    <w:rsid w:val="006D2821"/>
    <w:rsid w:val="006D307C"/>
    <w:rsid w:val="006E3BBC"/>
    <w:rsid w:val="006F00C6"/>
    <w:rsid w:val="006F16EC"/>
    <w:rsid w:val="006F36DE"/>
    <w:rsid w:val="006F45F3"/>
    <w:rsid w:val="00702877"/>
    <w:rsid w:val="00705600"/>
    <w:rsid w:val="00710347"/>
    <w:rsid w:val="0071213B"/>
    <w:rsid w:val="00715211"/>
    <w:rsid w:val="0073544D"/>
    <w:rsid w:val="007437BD"/>
    <w:rsid w:val="0075267B"/>
    <w:rsid w:val="0075382A"/>
    <w:rsid w:val="00753B3D"/>
    <w:rsid w:val="00754823"/>
    <w:rsid w:val="0076685C"/>
    <w:rsid w:val="0076753E"/>
    <w:rsid w:val="00770B44"/>
    <w:rsid w:val="0077317B"/>
    <w:rsid w:val="00773630"/>
    <w:rsid w:val="00782843"/>
    <w:rsid w:val="00795E89"/>
    <w:rsid w:val="00796D28"/>
    <w:rsid w:val="007A6714"/>
    <w:rsid w:val="007D0C27"/>
    <w:rsid w:val="007D1508"/>
    <w:rsid w:val="007D2BF0"/>
    <w:rsid w:val="007D454E"/>
    <w:rsid w:val="007D67A5"/>
    <w:rsid w:val="007E00E1"/>
    <w:rsid w:val="007E028E"/>
    <w:rsid w:val="007E1249"/>
    <w:rsid w:val="007E4646"/>
    <w:rsid w:val="007F1658"/>
    <w:rsid w:val="007F6556"/>
    <w:rsid w:val="008105C3"/>
    <w:rsid w:val="00811D26"/>
    <w:rsid w:val="00841256"/>
    <w:rsid w:val="008501A3"/>
    <w:rsid w:val="00852F84"/>
    <w:rsid w:val="00863998"/>
    <w:rsid w:val="00865EBF"/>
    <w:rsid w:val="008758D1"/>
    <w:rsid w:val="00881809"/>
    <w:rsid w:val="008868AD"/>
    <w:rsid w:val="008B29B3"/>
    <w:rsid w:val="008C25B4"/>
    <w:rsid w:val="008E3677"/>
    <w:rsid w:val="008F45D4"/>
    <w:rsid w:val="0090229D"/>
    <w:rsid w:val="009129DC"/>
    <w:rsid w:val="00922F9D"/>
    <w:rsid w:val="00924C90"/>
    <w:rsid w:val="00924D4E"/>
    <w:rsid w:val="00927CE6"/>
    <w:rsid w:val="0093546A"/>
    <w:rsid w:val="0094438B"/>
    <w:rsid w:val="0094550E"/>
    <w:rsid w:val="00946395"/>
    <w:rsid w:val="00966B81"/>
    <w:rsid w:val="0097572B"/>
    <w:rsid w:val="00980B8F"/>
    <w:rsid w:val="00993659"/>
    <w:rsid w:val="00997716"/>
    <w:rsid w:val="009977D3"/>
    <w:rsid w:val="009A02B5"/>
    <w:rsid w:val="009A200D"/>
    <w:rsid w:val="009B6031"/>
    <w:rsid w:val="009C7B31"/>
    <w:rsid w:val="009D75D6"/>
    <w:rsid w:val="009D775D"/>
    <w:rsid w:val="009E1ECF"/>
    <w:rsid w:val="009E567B"/>
    <w:rsid w:val="00A11846"/>
    <w:rsid w:val="00A14F31"/>
    <w:rsid w:val="00A17D8B"/>
    <w:rsid w:val="00A34AE4"/>
    <w:rsid w:val="00A5019F"/>
    <w:rsid w:val="00A52A98"/>
    <w:rsid w:val="00A5569E"/>
    <w:rsid w:val="00A55C2D"/>
    <w:rsid w:val="00A609F1"/>
    <w:rsid w:val="00A6674F"/>
    <w:rsid w:val="00A70947"/>
    <w:rsid w:val="00A73750"/>
    <w:rsid w:val="00A823FE"/>
    <w:rsid w:val="00A93A0E"/>
    <w:rsid w:val="00A9482A"/>
    <w:rsid w:val="00AB2704"/>
    <w:rsid w:val="00AB634B"/>
    <w:rsid w:val="00AC1715"/>
    <w:rsid w:val="00AC716E"/>
    <w:rsid w:val="00AD4EC3"/>
    <w:rsid w:val="00AD5FA2"/>
    <w:rsid w:val="00AD68A8"/>
    <w:rsid w:val="00AE0ED5"/>
    <w:rsid w:val="00AE71FD"/>
    <w:rsid w:val="00AF74F3"/>
    <w:rsid w:val="00B27774"/>
    <w:rsid w:val="00B420D3"/>
    <w:rsid w:val="00B52EA5"/>
    <w:rsid w:val="00B5721B"/>
    <w:rsid w:val="00B65E1E"/>
    <w:rsid w:val="00B7306F"/>
    <w:rsid w:val="00B929E4"/>
    <w:rsid w:val="00B96C17"/>
    <w:rsid w:val="00BA2104"/>
    <w:rsid w:val="00BA31B0"/>
    <w:rsid w:val="00BC1C32"/>
    <w:rsid w:val="00BD0E1A"/>
    <w:rsid w:val="00BD1268"/>
    <w:rsid w:val="00BD4673"/>
    <w:rsid w:val="00BD626E"/>
    <w:rsid w:val="00BE661F"/>
    <w:rsid w:val="00BF06F8"/>
    <w:rsid w:val="00BF0F9A"/>
    <w:rsid w:val="00BF1145"/>
    <w:rsid w:val="00BF56A7"/>
    <w:rsid w:val="00C00675"/>
    <w:rsid w:val="00C0360F"/>
    <w:rsid w:val="00C04EBC"/>
    <w:rsid w:val="00C25FB0"/>
    <w:rsid w:val="00C31381"/>
    <w:rsid w:val="00C324DF"/>
    <w:rsid w:val="00C54139"/>
    <w:rsid w:val="00C556BB"/>
    <w:rsid w:val="00C57847"/>
    <w:rsid w:val="00C60FF5"/>
    <w:rsid w:val="00C645E3"/>
    <w:rsid w:val="00C66B11"/>
    <w:rsid w:val="00C67F94"/>
    <w:rsid w:val="00C774A5"/>
    <w:rsid w:val="00C85BE4"/>
    <w:rsid w:val="00C96E36"/>
    <w:rsid w:val="00CA2C9E"/>
    <w:rsid w:val="00CD114F"/>
    <w:rsid w:val="00CE166E"/>
    <w:rsid w:val="00CE36AD"/>
    <w:rsid w:val="00CE7EBE"/>
    <w:rsid w:val="00CF4A2F"/>
    <w:rsid w:val="00CF625F"/>
    <w:rsid w:val="00D0253E"/>
    <w:rsid w:val="00D119F5"/>
    <w:rsid w:val="00D14AC0"/>
    <w:rsid w:val="00D33B34"/>
    <w:rsid w:val="00D43023"/>
    <w:rsid w:val="00D44545"/>
    <w:rsid w:val="00D45659"/>
    <w:rsid w:val="00D47CBA"/>
    <w:rsid w:val="00D555B5"/>
    <w:rsid w:val="00D6590D"/>
    <w:rsid w:val="00D67691"/>
    <w:rsid w:val="00D7103D"/>
    <w:rsid w:val="00D734AA"/>
    <w:rsid w:val="00D76FAC"/>
    <w:rsid w:val="00D859A3"/>
    <w:rsid w:val="00DA4B45"/>
    <w:rsid w:val="00DB5043"/>
    <w:rsid w:val="00DC02E4"/>
    <w:rsid w:val="00DC1347"/>
    <w:rsid w:val="00DC71D7"/>
    <w:rsid w:val="00DD003B"/>
    <w:rsid w:val="00DE0E3F"/>
    <w:rsid w:val="00DE4D9D"/>
    <w:rsid w:val="00DF4546"/>
    <w:rsid w:val="00E13014"/>
    <w:rsid w:val="00E16E27"/>
    <w:rsid w:val="00E27BFE"/>
    <w:rsid w:val="00E337A0"/>
    <w:rsid w:val="00E50271"/>
    <w:rsid w:val="00E645AD"/>
    <w:rsid w:val="00E7073A"/>
    <w:rsid w:val="00E83D8B"/>
    <w:rsid w:val="00E87E20"/>
    <w:rsid w:val="00E9105C"/>
    <w:rsid w:val="00EB151B"/>
    <w:rsid w:val="00EB1D12"/>
    <w:rsid w:val="00EB4248"/>
    <w:rsid w:val="00EB5D31"/>
    <w:rsid w:val="00EC4F13"/>
    <w:rsid w:val="00ED6473"/>
    <w:rsid w:val="00EE3B3D"/>
    <w:rsid w:val="00EE433A"/>
    <w:rsid w:val="00EF4007"/>
    <w:rsid w:val="00F148E0"/>
    <w:rsid w:val="00F14B0E"/>
    <w:rsid w:val="00F171C9"/>
    <w:rsid w:val="00F21A1E"/>
    <w:rsid w:val="00F23357"/>
    <w:rsid w:val="00F31B5F"/>
    <w:rsid w:val="00F412F1"/>
    <w:rsid w:val="00F56B8F"/>
    <w:rsid w:val="00F6018C"/>
    <w:rsid w:val="00F7182D"/>
    <w:rsid w:val="00F77E7E"/>
    <w:rsid w:val="00F83745"/>
    <w:rsid w:val="00F85855"/>
    <w:rsid w:val="00F85BCE"/>
    <w:rsid w:val="00F97E14"/>
    <w:rsid w:val="00FA4FBD"/>
    <w:rsid w:val="00FB398A"/>
    <w:rsid w:val="00FB59ED"/>
    <w:rsid w:val="00FE49BD"/>
    <w:rsid w:val="00FE73A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6A982-D5DB-4594-BF40-EE1659CD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502860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D68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59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2D"/>
  </w:style>
  <w:style w:type="paragraph" w:styleId="Footer">
    <w:name w:val="footer"/>
    <w:basedOn w:val="Normal"/>
    <w:link w:val="FooterChar"/>
    <w:uiPriority w:val="99"/>
    <w:unhideWhenUsed/>
    <w:rsid w:val="00A5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2D"/>
  </w:style>
  <w:style w:type="paragraph" w:styleId="BodyText">
    <w:name w:val="Body Text"/>
    <w:basedOn w:val="Normal"/>
    <w:link w:val="BodyTextChar"/>
    <w:semiHidden/>
    <w:rsid w:val="004E4936"/>
    <w:pPr>
      <w:spacing w:after="0" w:line="240" w:lineRule="auto"/>
    </w:pPr>
    <w:rPr>
      <w:rFonts w:ascii="Trebuchet MS" w:eastAsia="Times New Roman" w:hAnsi="Trebuchet MS" w:cs="Times New Roman"/>
      <w:sz w:val="4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E4936"/>
    <w:rPr>
      <w:rFonts w:ascii="Trebuchet MS" w:eastAsia="Times New Roman" w:hAnsi="Trebuchet MS" w:cs="Times New Roman"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7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4B45"/>
  </w:style>
  <w:style w:type="paragraph" w:styleId="Title">
    <w:name w:val="Title"/>
    <w:basedOn w:val="Normal"/>
    <w:link w:val="TitleChar"/>
    <w:qFormat/>
    <w:rsid w:val="00A73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7375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8B"/>
    <w:rPr>
      <w:color w:val="0000FF" w:themeColor="hyperlink"/>
      <w:u w:val="single"/>
    </w:rPr>
  </w:style>
  <w:style w:type="paragraph" w:customStyle="1" w:styleId="Default">
    <w:name w:val="Default"/>
    <w:rsid w:val="002E15C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ruitment@girlguidinglaser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1A3B4-7299-453E-82A1-7119F0627E1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29C0-975C-4BC1-A60B-094902A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Tilly Grove</cp:lastModifiedBy>
  <cp:revision>3</cp:revision>
  <cp:lastPrinted>2016-03-14T14:08:00Z</cp:lastPrinted>
  <dcterms:created xsi:type="dcterms:W3CDTF">2019-08-08T15:12:00Z</dcterms:created>
  <dcterms:modified xsi:type="dcterms:W3CDTF">2019-08-08T15:14:00Z</dcterms:modified>
</cp:coreProperties>
</file>